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A9" w:rsidRPr="000B62ED" w:rsidRDefault="00AA22A9" w:rsidP="00970B9D">
      <w:pPr>
        <w:pBdr>
          <w:bottom w:val="single" w:sz="4" w:space="1" w:color="auto"/>
        </w:pBd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PTE KTK </w:t>
      </w:r>
      <w:proofErr w:type="spellStart"/>
      <w:r w:rsidR="00DC7E72">
        <w:rPr>
          <w:b/>
          <w:color w:val="000000" w:themeColor="text1"/>
        </w:rPr>
        <w:t>Cultura</w:t>
      </w:r>
      <w:proofErr w:type="spellEnd"/>
      <w:r w:rsidR="00DC7E72">
        <w:rPr>
          <w:b/>
          <w:color w:val="000000" w:themeColor="text1"/>
        </w:rPr>
        <w:t xml:space="preserve"> </w:t>
      </w:r>
      <w:proofErr w:type="spellStart"/>
      <w:r w:rsidR="00DC7E72">
        <w:rPr>
          <w:b/>
          <w:color w:val="000000" w:themeColor="text1"/>
        </w:rPr>
        <w:t>Oeconomica</w:t>
      </w:r>
      <w:proofErr w:type="spellEnd"/>
      <w:r w:rsidR="00DC7E72">
        <w:rPr>
          <w:b/>
          <w:color w:val="000000" w:themeColor="text1"/>
        </w:rPr>
        <w:t xml:space="preserve"> Alapítvány</w:t>
      </w:r>
      <w:r w:rsidR="00DC7E72">
        <w:rPr>
          <w:b/>
          <w:color w:val="000000" w:themeColor="text1"/>
        </w:rPr>
        <w:tab/>
      </w:r>
      <w:r w:rsidR="00DC7E72">
        <w:rPr>
          <w:b/>
          <w:color w:val="000000" w:themeColor="text1"/>
        </w:rPr>
        <w:tab/>
      </w:r>
      <w:r w:rsidR="00F1068C" w:rsidRPr="000B62ED">
        <w:rPr>
          <w:b/>
          <w:color w:val="000000" w:themeColor="text1"/>
        </w:rPr>
        <w:t>Pályázat 201</w:t>
      </w:r>
      <w:r w:rsidR="001C4D29">
        <w:rPr>
          <w:b/>
          <w:color w:val="000000" w:themeColor="text1"/>
        </w:rPr>
        <w:t>9</w:t>
      </w:r>
      <w:r w:rsidR="00F1068C" w:rsidRPr="000B62ED">
        <w:rPr>
          <w:b/>
          <w:color w:val="000000" w:themeColor="text1"/>
        </w:rPr>
        <w:t xml:space="preserve"> / </w:t>
      </w:r>
      <w:r w:rsidR="005B0A26">
        <w:rPr>
          <w:b/>
          <w:color w:val="000000" w:themeColor="text1"/>
        </w:rPr>
        <w:t>2</w:t>
      </w:r>
      <w:r w:rsidR="003030BC" w:rsidRPr="000B62ED">
        <w:rPr>
          <w:b/>
          <w:color w:val="000000" w:themeColor="text1"/>
        </w:rPr>
        <w:t>/ Okt</w:t>
      </w:r>
      <w:r w:rsidR="00DC7E72">
        <w:rPr>
          <w:b/>
          <w:color w:val="000000" w:themeColor="text1"/>
        </w:rPr>
        <w:t>atók</w:t>
      </w:r>
    </w:p>
    <w:p w:rsidR="003F5474" w:rsidRDefault="003F5474" w:rsidP="00AA22A9">
      <w:pPr>
        <w:rPr>
          <w:b/>
          <w:color w:val="000000" w:themeColor="text1"/>
          <w:sz w:val="28"/>
          <w:szCs w:val="28"/>
        </w:rPr>
      </w:pPr>
    </w:p>
    <w:p w:rsidR="00AA22A9" w:rsidRPr="0041390C" w:rsidRDefault="00AA22A9" w:rsidP="00AA22A9">
      <w:pPr>
        <w:rPr>
          <w:b/>
          <w:color w:val="000000" w:themeColor="text1"/>
          <w:szCs w:val="28"/>
        </w:rPr>
      </w:pPr>
      <w:r w:rsidRPr="000B62ED">
        <w:rPr>
          <w:b/>
          <w:color w:val="000000" w:themeColor="text1"/>
          <w:sz w:val="28"/>
          <w:szCs w:val="28"/>
        </w:rPr>
        <w:t>Pályázat</w:t>
      </w:r>
      <w:r w:rsidR="00CB71FC">
        <w:rPr>
          <w:b/>
          <w:color w:val="000000" w:themeColor="text1"/>
          <w:sz w:val="28"/>
          <w:szCs w:val="28"/>
        </w:rPr>
        <w:t xml:space="preserve"> </w:t>
      </w:r>
      <w:r w:rsidRPr="000B62ED">
        <w:rPr>
          <w:b/>
          <w:color w:val="000000" w:themeColor="text1"/>
          <w:sz w:val="28"/>
          <w:szCs w:val="28"/>
        </w:rPr>
        <w:t xml:space="preserve">oktatói tevékenységek támogatására </w:t>
      </w:r>
      <w:r w:rsidR="0041390C" w:rsidRPr="000B62ED">
        <w:rPr>
          <w:b/>
          <w:color w:val="000000" w:themeColor="text1"/>
          <w:sz w:val="28"/>
          <w:szCs w:val="28"/>
        </w:rPr>
        <w:tab/>
      </w:r>
      <w:r w:rsidR="0041390C" w:rsidRPr="000B62ED">
        <w:rPr>
          <w:b/>
          <w:color w:val="000000" w:themeColor="text1"/>
          <w:sz w:val="28"/>
          <w:szCs w:val="28"/>
        </w:rPr>
        <w:tab/>
      </w:r>
      <w:r w:rsidR="0041390C" w:rsidRPr="000B62ED">
        <w:rPr>
          <w:b/>
          <w:color w:val="000000" w:themeColor="text1"/>
          <w:sz w:val="28"/>
          <w:szCs w:val="28"/>
        </w:rPr>
        <w:tab/>
      </w:r>
      <w:r w:rsidR="0041390C" w:rsidRPr="000B62ED">
        <w:rPr>
          <w:b/>
          <w:color w:val="000000" w:themeColor="text1"/>
          <w:sz w:val="28"/>
          <w:szCs w:val="28"/>
        </w:rPr>
        <w:tab/>
      </w:r>
      <w:r w:rsidR="0041390C">
        <w:rPr>
          <w:b/>
          <w:color w:val="000000" w:themeColor="text1"/>
          <w:sz w:val="28"/>
          <w:szCs w:val="28"/>
        </w:rPr>
        <w:t>2019-09-09</w:t>
      </w:r>
    </w:p>
    <w:p w:rsidR="00012E22" w:rsidRDefault="00012E22" w:rsidP="00AA22A9">
      <w:pPr>
        <w:rPr>
          <w:color w:val="000000" w:themeColor="text1"/>
        </w:rPr>
      </w:pPr>
    </w:p>
    <w:p w:rsidR="00875BAE" w:rsidRDefault="00AA22A9" w:rsidP="00D8192C">
      <w:pPr>
        <w:rPr>
          <w:color w:val="000000" w:themeColor="text1"/>
        </w:rPr>
      </w:pPr>
      <w:r w:rsidRPr="000B62ED">
        <w:rPr>
          <w:color w:val="000000" w:themeColor="text1"/>
        </w:rPr>
        <w:t>A</w:t>
      </w:r>
      <w:r w:rsidR="0041390C">
        <w:rPr>
          <w:color w:val="000000" w:themeColor="text1"/>
        </w:rPr>
        <w:t xml:space="preserve"> </w:t>
      </w:r>
      <w:r w:rsidR="00BE5095">
        <w:rPr>
          <w:color w:val="000000" w:themeColor="text1"/>
        </w:rPr>
        <w:t>3</w:t>
      </w:r>
      <w:r w:rsidR="0041390C">
        <w:rPr>
          <w:color w:val="000000" w:themeColor="text1"/>
        </w:rPr>
        <w:t>0 éves COA A</w:t>
      </w:r>
      <w:r w:rsidRPr="000B62ED">
        <w:rPr>
          <w:color w:val="000000" w:themeColor="text1"/>
        </w:rPr>
        <w:t xml:space="preserve">lapítvány </w:t>
      </w:r>
      <w:r w:rsidR="0041390C">
        <w:rPr>
          <w:color w:val="000000" w:themeColor="text1"/>
        </w:rPr>
        <w:t xml:space="preserve">– forráshiány okán – 2020-ban befejezi működését. </w:t>
      </w:r>
      <w:r w:rsidR="00BE5095">
        <w:rPr>
          <w:color w:val="000000" w:themeColor="text1"/>
        </w:rPr>
        <w:t xml:space="preserve">Az </w:t>
      </w:r>
      <w:r w:rsidR="0041390C">
        <w:rPr>
          <w:color w:val="000000" w:themeColor="text1"/>
        </w:rPr>
        <w:t>őszi félévben egy, az eddigiektől eltérő módon kívánunk támogatást nyújtani oktatóinknak</w:t>
      </w:r>
      <w:r w:rsidR="00BE5095">
        <w:rPr>
          <w:color w:val="000000" w:themeColor="text1"/>
        </w:rPr>
        <w:t xml:space="preserve"> az alábbi módon:</w:t>
      </w:r>
      <w:r w:rsidR="0041390C">
        <w:rPr>
          <w:color w:val="000000" w:themeColor="text1"/>
        </w:rPr>
        <w:t xml:space="preserve"> </w:t>
      </w:r>
      <w:r w:rsidR="001C4D29">
        <w:rPr>
          <w:color w:val="000000" w:themeColor="text1"/>
        </w:rPr>
        <w:br/>
      </w:r>
      <w:r w:rsidR="004459D5">
        <w:rPr>
          <w:b/>
          <w:color w:val="000000" w:themeColor="text1"/>
        </w:rPr>
        <w:br/>
      </w:r>
      <w:r w:rsidR="00D8192C" w:rsidRPr="000B62ED">
        <w:rPr>
          <w:b/>
          <w:color w:val="000000" w:themeColor="text1"/>
        </w:rPr>
        <w:t xml:space="preserve"> </w:t>
      </w:r>
      <w:r w:rsidR="00875BAE">
        <w:rPr>
          <w:b/>
          <w:color w:val="000000" w:themeColor="text1"/>
        </w:rPr>
        <w:t>„Az oktatás-módszertani felkészültség növelése: jó gyakorlatok a tanteremben”</w:t>
      </w:r>
      <w:r w:rsidR="00875BAE">
        <w:rPr>
          <w:b/>
          <w:color w:val="000000" w:themeColor="text1"/>
        </w:rPr>
        <w:br/>
        <w:t xml:space="preserve">      Kiadványkötet </w:t>
      </w:r>
      <w:r w:rsidR="00875BAE">
        <w:rPr>
          <w:color w:val="000000" w:themeColor="text1"/>
        </w:rPr>
        <w:t>a PTE KTK munkatársainak oktatói-nevelői tapasztalatairól</w:t>
      </w:r>
      <w:r w:rsidR="00D8192C" w:rsidRPr="000B62ED">
        <w:rPr>
          <w:color w:val="000000" w:themeColor="text1"/>
        </w:rPr>
        <w:br/>
      </w:r>
    </w:p>
    <w:p w:rsidR="00875BAE" w:rsidRDefault="00875BAE" w:rsidP="00D8192C">
      <w:pPr>
        <w:rPr>
          <w:i/>
          <w:iCs/>
          <w:color w:val="000000" w:themeColor="text1"/>
        </w:rPr>
      </w:pPr>
      <w:r w:rsidRPr="00CC45C9">
        <w:rPr>
          <w:b/>
          <w:bCs/>
          <w:i/>
          <w:iCs/>
          <w:color w:val="000000" w:themeColor="text1"/>
        </w:rPr>
        <w:t>Első szó:</w:t>
      </w:r>
      <w:r>
        <w:rPr>
          <w:i/>
          <w:iCs/>
          <w:color w:val="000000" w:themeColor="text1"/>
        </w:rPr>
        <w:t xml:space="preserve"> a felsőoktatási munka felelősség. Az óvoda a szülő döntése, az általános iskola a kormány </w:t>
      </w:r>
      <w:r w:rsidR="00BE5095">
        <w:rPr>
          <w:i/>
          <w:iCs/>
          <w:color w:val="000000" w:themeColor="text1"/>
        </w:rPr>
        <w:t xml:space="preserve">törekvése </w:t>
      </w:r>
      <w:r>
        <w:rPr>
          <w:i/>
          <w:iCs/>
          <w:color w:val="000000" w:themeColor="text1"/>
        </w:rPr>
        <w:t xml:space="preserve">adófizető állampolgár kinevelésére. A középiskolai választás már a család, </w:t>
      </w:r>
      <w:r w:rsidR="004459D5">
        <w:rPr>
          <w:i/>
          <w:iCs/>
          <w:color w:val="000000" w:themeColor="text1"/>
        </w:rPr>
        <w:br/>
      </w:r>
      <w:r>
        <w:rPr>
          <w:i/>
          <w:iCs/>
          <w:color w:val="000000" w:themeColor="text1"/>
        </w:rPr>
        <w:t xml:space="preserve">a diák, a barátok együttes közreműködésével zajlik, </w:t>
      </w:r>
      <w:r w:rsidR="00BE5095">
        <w:rPr>
          <w:i/>
          <w:iCs/>
          <w:color w:val="000000" w:themeColor="text1"/>
        </w:rPr>
        <w:t xml:space="preserve">régóta </w:t>
      </w:r>
      <w:r>
        <w:rPr>
          <w:i/>
          <w:iCs/>
          <w:color w:val="000000" w:themeColor="text1"/>
        </w:rPr>
        <w:t xml:space="preserve">erős állami felügyelettel, minőség-ellenőrzéssel. Az egyetem </w:t>
      </w:r>
      <w:r w:rsidR="00BE5095">
        <w:rPr>
          <w:i/>
          <w:iCs/>
          <w:color w:val="000000" w:themeColor="text1"/>
        </w:rPr>
        <w:t xml:space="preserve">viszont </w:t>
      </w:r>
      <w:r>
        <w:rPr>
          <w:i/>
          <w:iCs/>
          <w:color w:val="000000" w:themeColor="text1"/>
        </w:rPr>
        <w:t xml:space="preserve">egyéni döntés: életpálya, társadalmi helyezkedés ígérete, </w:t>
      </w:r>
      <w:r>
        <w:rPr>
          <w:i/>
          <w:iCs/>
          <w:color w:val="000000" w:themeColor="text1"/>
        </w:rPr>
        <w:br/>
        <w:t xml:space="preserve">olyan információs beruházás („tanulás”), aminek végső értéke igencsak bizonytalan. </w:t>
      </w:r>
    </w:p>
    <w:p w:rsidR="00875BAE" w:rsidRDefault="00875BAE" w:rsidP="00D8192C">
      <w:pPr>
        <w:rPr>
          <w:i/>
          <w:iCs/>
          <w:color w:val="000000" w:themeColor="text1"/>
        </w:rPr>
      </w:pPr>
      <w:r w:rsidRPr="00CC45C9">
        <w:rPr>
          <w:b/>
          <w:bCs/>
          <w:i/>
          <w:iCs/>
          <w:color w:val="000000" w:themeColor="text1"/>
        </w:rPr>
        <w:t>Második szó</w:t>
      </w:r>
      <w:r>
        <w:rPr>
          <w:i/>
          <w:iCs/>
          <w:color w:val="000000" w:themeColor="text1"/>
        </w:rPr>
        <w:t>: felelősség. Az államé az épület, a támogatások, a minőségbiztosítás minimuma.</w:t>
      </w:r>
      <w:r>
        <w:rPr>
          <w:i/>
          <w:iCs/>
          <w:color w:val="000000" w:themeColor="text1"/>
        </w:rPr>
        <w:br/>
        <w:t>Az oktatói felelősséget több száz éve a „tudásra” alapozzuk: jót és igazat mondj a diáknak.</w:t>
      </w:r>
    </w:p>
    <w:p w:rsidR="00875BAE" w:rsidRDefault="00875BAE" w:rsidP="00D8192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Csakhogy a „Tanulás” rendkívül összetett folyamat, nem hasonlítható autók összeszereléséhez.</w:t>
      </w:r>
    </w:p>
    <w:p w:rsidR="00E213F3" w:rsidRDefault="00E213F3" w:rsidP="00D8192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Ha a „megrendelő” család-érettségiző-jóbarát azt hallja, hogy itt minden</w:t>
      </w:r>
      <w:r w:rsidR="00BE5095">
        <w:rPr>
          <w:i/>
          <w:iCs/>
          <w:color w:val="000000" w:themeColor="text1"/>
        </w:rPr>
        <w:t>ki</w:t>
      </w:r>
      <w:r>
        <w:rPr>
          <w:i/>
          <w:iCs/>
          <w:color w:val="000000" w:themeColor="text1"/>
        </w:rPr>
        <w:t xml:space="preserve"> jeles, be se kell járni: gyanakodni kezd. Ha az a hír, hogy 50</w:t>
      </w:r>
      <w:r w:rsidR="00B6527C">
        <w:rPr>
          <w:i/>
          <w:iCs/>
          <w:color w:val="000000" w:themeColor="text1"/>
        </w:rPr>
        <w:t>%</w:t>
      </w:r>
      <w:r>
        <w:rPr>
          <w:i/>
          <w:iCs/>
          <w:color w:val="000000" w:themeColor="text1"/>
        </w:rPr>
        <w:t xml:space="preserve"> megbukik első félévben, már tovább is lapozott. Kényes egyensúlyt kell találnunk: a tudásanyag hatalmas, egyes területeken évente ugrásszerűen változik, s az oktató személyisége, az információ-átadás módszere nagyban segítheti </w:t>
      </w:r>
      <w:r w:rsidR="00BE5095">
        <w:rPr>
          <w:i/>
          <w:iCs/>
          <w:color w:val="000000" w:themeColor="text1"/>
        </w:rPr>
        <w:t>-</w:t>
      </w:r>
      <w:r>
        <w:rPr>
          <w:i/>
          <w:iCs/>
          <w:color w:val="000000" w:themeColor="text1"/>
        </w:rPr>
        <w:t>vagy hátráltat</w:t>
      </w:r>
      <w:r w:rsidR="00BE5095">
        <w:rPr>
          <w:i/>
          <w:iCs/>
          <w:color w:val="000000" w:themeColor="text1"/>
        </w:rPr>
        <w:t>hat</w:t>
      </w:r>
      <w:r>
        <w:rPr>
          <w:i/>
          <w:iCs/>
          <w:color w:val="000000" w:themeColor="text1"/>
        </w:rPr>
        <w:t>ja</w:t>
      </w:r>
      <w:r w:rsidR="00BE5095">
        <w:rPr>
          <w:i/>
          <w:iCs/>
          <w:color w:val="000000" w:themeColor="text1"/>
        </w:rPr>
        <w:t xml:space="preserve">- </w:t>
      </w:r>
      <w:r>
        <w:rPr>
          <w:i/>
          <w:iCs/>
          <w:color w:val="000000" w:themeColor="text1"/>
        </w:rPr>
        <w:t>a hatékonyságot</w:t>
      </w:r>
      <w:r w:rsidR="00D846F3">
        <w:rPr>
          <w:i/>
          <w:iCs/>
          <w:color w:val="000000" w:themeColor="text1"/>
        </w:rPr>
        <w:t xml:space="preserve">, a „megrendelőktől” elvárt kimenetet. </w:t>
      </w:r>
    </w:p>
    <w:p w:rsidR="00E213F3" w:rsidRDefault="00847760" w:rsidP="00D8192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 </w:t>
      </w:r>
      <w:r w:rsidR="00E213F3">
        <w:rPr>
          <w:i/>
          <w:iCs/>
          <w:color w:val="000000" w:themeColor="text1"/>
        </w:rPr>
        <w:t xml:space="preserve">18 év alattiak nevelésének, oktatás-módszertanának számolatlan méretű háttér-anyaga van, </w:t>
      </w:r>
      <w:r w:rsidR="00BF7FDC">
        <w:rPr>
          <w:i/>
          <w:iCs/>
          <w:color w:val="000000" w:themeColor="text1"/>
        </w:rPr>
        <w:t>mindenki elismeri, hogy ez egy „szakma”</w:t>
      </w:r>
      <w:r>
        <w:rPr>
          <w:i/>
          <w:iCs/>
          <w:color w:val="000000" w:themeColor="text1"/>
        </w:rPr>
        <w:t xml:space="preserve">, amit 5-6 </w:t>
      </w:r>
      <w:r w:rsidR="00CC45C9">
        <w:rPr>
          <w:i/>
          <w:iCs/>
          <w:color w:val="000000" w:themeColor="text1"/>
        </w:rPr>
        <w:t>é</w:t>
      </w:r>
      <w:r>
        <w:rPr>
          <w:i/>
          <w:iCs/>
          <w:color w:val="000000" w:themeColor="text1"/>
        </w:rPr>
        <w:t xml:space="preserve">vig kell tanulni-gyakorolni. </w:t>
      </w:r>
      <w:r w:rsidR="00CC45C9">
        <w:rPr>
          <w:i/>
          <w:iCs/>
          <w:color w:val="000000" w:themeColor="text1"/>
        </w:rPr>
        <w:t xml:space="preserve">A pedagógust kétévente 40 szempont szerint minősíti az igazgató, a szakfelügyelő és a kollégák. </w:t>
      </w:r>
      <w:r>
        <w:rPr>
          <w:i/>
          <w:iCs/>
          <w:color w:val="000000" w:themeColor="text1"/>
        </w:rPr>
        <w:t xml:space="preserve">Megdöbbentő módon </w:t>
      </w:r>
      <w:r w:rsidR="00E213F3">
        <w:rPr>
          <w:i/>
          <w:iCs/>
          <w:color w:val="000000" w:themeColor="text1"/>
        </w:rPr>
        <w:t>a felsőoktatásban eleg</w:t>
      </w:r>
      <w:r>
        <w:rPr>
          <w:i/>
          <w:iCs/>
          <w:color w:val="000000" w:themeColor="text1"/>
        </w:rPr>
        <w:t>e</w:t>
      </w:r>
      <w:r w:rsidR="00E213F3">
        <w:rPr>
          <w:i/>
          <w:iCs/>
          <w:color w:val="000000" w:themeColor="text1"/>
        </w:rPr>
        <w:t xml:space="preserve">ndőnek tartják </w:t>
      </w:r>
      <w:r>
        <w:rPr>
          <w:i/>
          <w:iCs/>
          <w:color w:val="000000" w:themeColor="text1"/>
        </w:rPr>
        <w:t xml:space="preserve">a tudományágban szerzett diplomát a katedrára állításhoz, </w:t>
      </w:r>
      <w:r w:rsidR="00E213F3">
        <w:rPr>
          <w:i/>
          <w:iCs/>
          <w:color w:val="000000" w:themeColor="text1"/>
        </w:rPr>
        <w:t xml:space="preserve">az 5-8 évenkénti dokumentum-vizsgálatot, néhány helyszíni bejárást, s kész az „akkreditáció”. Lehet közgazdászt, történészt, atomfizikust és politikust nevelni. </w:t>
      </w:r>
    </w:p>
    <w:p w:rsidR="00E213F3" w:rsidRDefault="00E213F3" w:rsidP="00D8192C">
      <w:pPr>
        <w:rPr>
          <w:i/>
          <w:iCs/>
          <w:color w:val="000000" w:themeColor="text1"/>
        </w:rPr>
      </w:pPr>
      <w:r w:rsidRPr="00CC45C9">
        <w:rPr>
          <w:b/>
          <w:bCs/>
          <w:i/>
          <w:iCs/>
          <w:color w:val="000000" w:themeColor="text1"/>
        </w:rPr>
        <w:t>A harmadik szó</w:t>
      </w:r>
      <w:r>
        <w:rPr>
          <w:i/>
          <w:iCs/>
          <w:color w:val="000000" w:themeColor="text1"/>
        </w:rPr>
        <w:t xml:space="preserve"> tehát: a felelősség. Hogyan megyünk be a tanterembe? Mi az a kényes egyensúly, ami a „Követelek” és a „</w:t>
      </w:r>
      <w:r w:rsidR="004459D5">
        <w:rPr>
          <w:i/>
          <w:iCs/>
          <w:color w:val="000000" w:themeColor="text1"/>
        </w:rPr>
        <w:t>Ez s</w:t>
      </w:r>
      <w:r>
        <w:rPr>
          <w:i/>
          <w:iCs/>
          <w:color w:val="000000" w:themeColor="text1"/>
        </w:rPr>
        <w:t xml:space="preserve">zükséges, belátom” között van? Hogyan kérdezzek? </w:t>
      </w:r>
      <w:r w:rsidR="000232F7">
        <w:rPr>
          <w:i/>
          <w:iCs/>
          <w:color w:val="000000" w:themeColor="text1"/>
        </w:rPr>
        <w:br/>
        <w:t>Mire kíváncsi a „Z” generáció?</w:t>
      </w:r>
      <w:r>
        <w:rPr>
          <w:i/>
          <w:iCs/>
          <w:color w:val="000000" w:themeColor="text1"/>
        </w:rPr>
        <w:t xml:space="preserve"> Kitől kapok segítséget egyéni, vagy csoportos probléma esetén? </w:t>
      </w:r>
    </w:p>
    <w:p w:rsidR="00E213F3" w:rsidRDefault="00E213F3" w:rsidP="00D8192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Ilyesmikre várunk 5-10 oldalas dolgozatokat</w:t>
      </w:r>
      <w:r w:rsidR="000232F7">
        <w:rPr>
          <w:i/>
          <w:iCs/>
          <w:color w:val="000000" w:themeColor="text1"/>
        </w:rPr>
        <w:t>;</w:t>
      </w:r>
      <w:r>
        <w:rPr>
          <w:i/>
          <w:iCs/>
          <w:color w:val="000000" w:themeColor="text1"/>
        </w:rPr>
        <w:t xml:space="preserve"> kísérletek, eredmények bemutatását, vagy csak megfontolt eszmefutt</w:t>
      </w:r>
      <w:r w:rsidR="000232F7">
        <w:rPr>
          <w:i/>
          <w:iCs/>
          <w:color w:val="000000" w:themeColor="text1"/>
        </w:rPr>
        <w:t>a</w:t>
      </w:r>
      <w:r>
        <w:rPr>
          <w:i/>
          <w:iCs/>
          <w:color w:val="000000" w:themeColor="text1"/>
        </w:rPr>
        <w:t>tást</w:t>
      </w:r>
      <w:r w:rsidR="00A139EC">
        <w:rPr>
          <w:i/>
          <w:iCs/>
          <w:color w:val="000000" w:themeColor="text1"/>
        </w:rPr>
        <w:t>, magvas gondolatokat-javaslatokat</w:t>
      </w:r>
      <w:r>
        <w:rPr>
          <w:i/>
          <w:iCs/>
          <w:color w:val="000000" w:themeColor="text1"/>
        </w:rPr>
        <w:t xml:space="preserve"> a tervezett kötethez</w:t>
      </w:r>
      <w:r w:rsidR="00CB3D96">
        <w:rPr>
          <w:i/>
          <w:iCs/>
          <w:color w:val="000000" w:themeColor="text1"/>
        </w:rPr>
        <w:t xml:space="preserve"> (példák)</w:t>
      </w:r>
      <w:r>
        <w:rPr>
          <w:i/>
          <w:iCs/>
          <w:color w:val="000000" w:themeColor="text1"/>
        </w:rPr>
        <w:t xml:space="preserve">: </w:t>
      </w:r>
    </w:p>
    <w:p w:rsidR="00E213F3" w:rsidRPr="00CC45C9" w:rsidRDefault="00E213F3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 w:rsidRPr="00CC45C9">
        <w:rPr>
          <w:i/>
          <w:iCs/>
          <w:color w:val="000000" w:themeColor="text1"/>
          <w:sz w:val="22"/>
          <w:szCs w:val="22"/>
        </w:rPr>
        <w:t>A közgazdász-képzés kísérleti megoldásai</w:t>
      </w:r>
    </w:p>
    <w:p w:rsidR="00E213F3" w:rsidRPr="00CC45C9" w:rsidRDefault="00E213F3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 w:rsidRPr="00CC45C9">
        <w:rPr>
          <w:i/>
          <w:iCs/>
          <w:color w:val="000000" w:themeColor="text1"/>
          <w:sz w:val="22"/>
          <w:szCs w:val="22"/>
        </w:rPr>
        <w:t>Frontális előadás vs. csoportmunka</w:t>
      </w:r>
      <w:r w:rsidR="000232F7">
        <w:rPr>
          <w:i/>
          <w:iCs/>
          <w:color w:val="000000" w:themeColor="text1"/>
          <w:sz w:val="22"/>
          <w:szCs w:val="22"/>
        </w:rPr>
        <w:t xml:space="preserve">; előadó és </w:t>
      </w:r>
      <w:proofErr w:type="spellStart"/>
      <w:r w:rsidR="000232F7">
        <w:rPr>
          <w:i/>
          <w:iCs/>
          <w:color w:val="000000" w:themeColor="text1"/>
          <w:sz w:val="22"/>
          <w:szCs w:val="22"/>
        </w:rPr>
        <w:t>facilitátor</w:t>
      </w:r>
      <w:proofErr w:type="spellEnd"/>
      <w:r w:rsidR="000232F7">
        <w:rPr>
          <w:i/>
          <w:iCs/>
          <w:color w:val="000000" w:themeColor="text1"/>
          <w:sz w:val="22"/>
          <w:szCs w:val="22"/>
        </w:rPr>
        <w:t xml:space="preserve"> szerepek</w:t>
      </w:r>
    </w:p>
    <w:p w:rsidR="00CB3D96" w:rsidRDefault="00CB3D96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Felkészülés: tananyag-választás, tanterv, óraterv, visszacsatolás, számonkérés</w:t>
      </w:r>
    </w:p>
    <w:p w:rsidR="00E213F3" w:rsidRDefault="00E213F3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 w:rsidRPr="00CC45C9">
        <w:rPr>
          <w:i/>
          <w:iCs/>
          <w:color w:val="000000" w:themeColor="text1"/>
          <w:sz w:val="22"/>
          <w:szCs w:val="22"/>
        </w:rPr>
        <w:t xml:space="preserve">Tömegoktatás: tananyag, számonkérés, </w:t>
      </w:r>
      <w:r w:rsidR="00A139EC">
        <w:rPr>
          <w:i/>
          <w:iCs/>
          <w:color w:val="000000" w:themeColor="text1"/>
          <w:sz w:val="22"/>
          <w:szCs w:val="22"/>
        </w:rPr>
        <w:t>digitalizáció</w:t>
      </w:r>
    </w:p>
    <w:p w:rsidR="004459D5" w:rsidRDefault="004459D5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Eltérő kultúrák, előképzettségek, személyiségek a csoportokban </w:t>
      </w:r>
    </w:p>
    <w:p w:rsidR="00A139EC" w:rsidRDefault="00A139EC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Csoportmunka: asszertív és agresszív viselkedésminták, az oktatói kommunikáció</w:t>
      </w:r>
    </w:p>
    <w:p w:rsidR="00A139EC" w:rsidRDefault="00A139EC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Az esettanulmány helye és szerepe: mikor, </w:t>
      </w:r>
      <w:proofErr w:type="spellStart"/>
      <w:r>
        <w:rPr>
          <w:i/>
          <w:iCs/>
          <w:color w:val="000000" w:themeColor="text1"/>
          <w:sz w:val="22"/>
          <w:szCs w:val="22"/>
        </w:rPr>
        <w:t>milyet</w:t>
      </w:r>
      <w:proofErr w:type="spellEnd"/>
      <w:r>
        <w:rPr>
          <w:i/>
          <w:iCs/>
          <w:color w:val="000000" w:themeColor="text1"/>
          <w:sz w:val="22"/>
          <w:szCs w:val="22"/>
        </w:rPr>
        <w:t xml:space="preserve">, hogyan?  </w:t>
      </w:r>
    </w:p>
    <w:p w:rsidR="00CB3D96" w:rsidRDefault="00CB3D96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Számonkérési módszerek: </w:t>
      </w:r>
      <w:proofErr w:type="spellStart"/>
      <w:r>
        <w:rPr>
          <w:i/>
          <w:iCs/>
          <w:color w:val="000000" w:themeColor="text1"/>
          <w:sz w:val="22"/>
          <w:szCs w:val="22"/>
        </w:rPr>
        <w:t>főtárgy</w:t>
      </w:r>
      <w:proofErr w:type="spellEnd"/>
      <w:r>
        <w:rPr>
          <w:i/>
          <w:iCs/>
          <w:color w:val="000000" w:themeColor="text1"/>
          <w:sz w:val="22"/>
          <w:szCs w:val="22"/>
        </w:rPr>
        <w:t>-melléktárgy, BA/</w:t>
      </w:r>
      <w:proofErr w:type="spellStart"/>
      <w:r>
        <w:rPr>
          <w:i/>
          <w:iCs/>
          <w:color w:val="000000" w:themeColor="text1"/>
          <w:sz w:val="22"/>
          <w:szCs w:val="22"/>
        </w:rPr>
        <w:t>MSc</w:t>
      </w:r>
      <w:proofErr w:type="spellEnd"/>
      <w:r>
        <w:rPr>
          <w:i/>
          <w:iCs/>
          <w:color w:val="000000" w:themeColor="text1"/>
          <w:sz w:val="22"/>
          <w:szCs w:val="22"/>
        </w:rPr>
        <w:t>/PhD, kiscsoport - tömeg</w:t>
      </w:r>
    </w:p>
    <w:p w:rsidR="00CB3D96" w:rsidRPr="00CC45C9" w:rsidRDefault="00CB3D96" w:rsidP="00E213F3">
      <w:pPr>
        <w:pStyle w:val="Listaszerbekezds"/>
        <w:numPr>
          <w:ilvl w:val="0"/>
          <w:numId w:val="11"/>
        </w:num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A felsőoktatási munka ellenőrzése: vezetők, akkreditáció, visszacsatolás, minőség</w:t>
      </w:r>
    </w:p>
    <w:p w:rsidR="00875BAE" w:rsidRPr="00CC45C9" w:rsidRDefault="00875BAE" w:rsidP="00D8192C">
      <w:pPr>
        <w:rPr>
          <w:i/>
          <w:iCs/>
          <w:color w:val="000000" w:themeColor="text1"/>
          <w:sz w:val="22"/>
          <w:szCs w:val="22"/>
        </w:rPr>
      </w:pPr>
    </w:p>
    <w:p w:rsidR="007202C5" w:rsidRDefault="007202C5" w:rsidP="00D8192C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>Pályázati határidő: 201</w:t>
      </w:r>
      <w:r w:rsidR="001C4D29">
        <w:rPr>
          <w:b/>
          <w:color w:val="000000" w:themeColor="text1"/>
        </w:rPr>
        <w:t>9</w:t>
      </w:r>
      <w:r w:rsidR="005400AA">
        <w:rPr>
          <w:b/>
          <w:color w:val="000000" w:themeColor="text1"/>
        </w:rPr>
        <w:t xml:space="preserve"> </w:t>
      </w:r>
      <w:r w:rsidR="005B0A26">
        <w:rPr>
          <w:b/>
          <w:color w:val="000000" w:themeColor="text1"/>
        </w:rPr>
        <w:t xml:space="preserve">szept. </w:t>
      </w:r>
      <w:r w:rsidR="001C4D29">
        <w:rPr>
          <w:b/>
          <w:color w:val="000000" w:themeColor="text1"/>
        </w:rPr>
        <w:t>28</w:t>
      </w:r>
      <w:r w:rsidR="001067B2">
        <w:rPr>
          <w:b/>
          <w:color w:val="000000" w:themeColor="text1"/>
        </w:rPr>
        <w:t>-</w:t>
      </w:r>
      <w:r w:rsidR="005D083B">
        <w:rPr>
          <w:b/>
          <w:color w:val="000000" w:themeColor="text1"/>
        </w:rPr>
        <w:t>ig</w:t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  <w:t xml:space="preserve">Döntés: </w:t>
      </w:r>
      <w:r>
        <w:rPr>
          <w:b/>
          <w:color w:val="000000" w:themeColor="text1"/>
        </w:rPr>
        <w:t>201</w:t>
      </w:r>
      <w:r w:rsidR="001C4D29">
        <w:rPr>
          <w:b/>
          <w:color w:val="000000" w:themeColor="text1"/>
        </w:rPr>
        <w:t>9</w:t>
      </w:r>
      <w:r w:rsidR="005D083B">
        <w:rPr>
          <w:b/>
          <w:color w:val="000000" w:themeColor="text1"/>
        </w:rPr>
        <w:t xml:space="preserve"> </w:t>
      </w:r>
      <w:r w:rsidR="006D1F14">
        <w:rPr>
          <w:b/>
          <w:color w:val="000000" w:themeColor="text1"/>
        </w:rPr>
        <w:t>október 11</w:t>
      </w:r>
    </w:p>
    <w:p w:rsidR="004459D5" w:rsidRDefault="00D8192C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Forma: </w:t>
      </w:r>
      <w:r w:rsidR="00875BAE">
        <w:rPr>
          <w:b/>
          <w:color w:val="000000" w:themeColor="text1"/>
        </w:rPr>
        <w:t xml:space="preserve">A választott téma </w:t>
      </w:r>
      <w:proofErr w:type="spellStart"/>
      <w:r w:rsidR="00875BAE">
        <w:rPr>
          <w:b/>
          <w:color w:val="000000" w:themeColor="text1"/>
        </w:rPr>
        <w:t>max</w:t>
      </w:r>
      <w:proofErr w:type="spellEnd"/>
      <w:r w:rsidR="00875BAE">
        <w:rPr>
          <w:b/>
          <w:color w:val="000000" w:themeColor="text1"/>
        </w:rPr>
        <w:t>. 1 oldalas bemutatása; az „Elméleti”, vagy „Tapasztalati” jelleg megjel</w:t>
      </w:r>
      <w:r w:rsidR="00CB3D96">
        <w:rPr>
          <w:b/>
          <w:color w:val="000000" w:themeColor="text1"/>
        </w:rPr>
        <w:t>ö</w:t>
      </w:r>
      <w:r w:rsidR="00875BAE">
        <w:rPr>
          <w:b/>
          <w:color w:val="000000" w:themeColor="text1"/>
        </w:rPr>
        <w:t>lése. Kérjük jelezni, h</w:t>
      </w:r>
      <w:r w:rsidR="00CB3D96">
        <w:rPr>
          <w:b/>
          <w:color w:val="000000" w:themeColor="text1"/>
        </w:rPr>
        <w:t xml:space="preserve">a </w:t>
      </w:r>
      <w:r w:rsidR="00875BAE">
        <w:rPr>
          <w:b/>
          <w:color w:val="000000" w:themeColor="text1"/>
        </w:rPr>
        <w:t xml:space="preserve">a tanulmány elkészítéséhez bármiféle anyagi (tárgyi, szolgáltatási) segítség szükséges-e. </w:t>
      </w:r>
    </w:p>
    <w:p w:rsidR="00AA22A9" w:rsidRPr="004459D5" w:rsidRDefault="00AA22A9" w:rsidP="00AA22A9">
      <w:pPr>
        <w:rPr>
          <w:b/>
          <w:color w:val="000000" w:themeColor="text1"/>
        </w:rPr>
      </w:pPr>
      <w:r w:rsidRPr="000B62ED">
        <w:rPr>
          <w:noProof/>
          <w:color w:val="000000" w:themeColor="text1"/>
        </w:rPr>
        <w:t xml:space="preserve">                                                                             </w:t>
      </w:r>
      <w:r w:rsidRPr="000B62ED">
        <w:rPr>
          <w:noProof/>
          <w:color w:val="000000" w:themeColor="text1"/>
        </w:rPr>
        <w:drawing>
          <wp:inline distT="0" distB="0" distL="0" distR="0" wp14:anchorId="07116760" wp14:editId="41B7926F">
            <wp:extent cx="1581150" cy="514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A9" w:rsidRPr="000B62ED" w:rsidRDefault="0091629A" w:rsidP="004459D5">
      <w:pPr>
        <w:ind w:left="4956"/>
        <w:rPr>
          <w:color w:val="000000" w:themeColor="text1"/>
        </w:rPr>
      </w:pPr>
      <w:r>
        <w:rPr>
          <w:color w:val="000000" w:themeColor="text1"/>
        </w:rPr>
        <w:t xml:space="preserve">Dr. </w:t>
      </w:r>
      <w:r w:rsidR="00AA22A9" w:rsidRPr="000B62ED">
        <w:rPr>
          <w:color w:val="000000" w:themeColor="text1"/>
        </w:rPr>
        <w:t xml:space="preserve">Dobay Péter </w:t>
      </w:r>
      <w:r w:rsidR="004459D5">
        <w:rPr>
          <w:color w:val="000000" w:themeColor="text1"/>
        </w:rPr>
        <w:t xml:space="preserve">  </w:t>
      </w:r>
      <w:r w:rsidR="00AA22A9" w:rsidRPr="000B62ED">
        <w:rPr>
          <w:color w:val="000000" w:themeColor="text1"/>
        </w:rPr>
        <w:t xml:space="preserve">kuratóriumi elnök </w:t>
      </w:r>
    </w:p>
    <w:p w:rsidR="00AA22A9" w:rsidRPr="000B62ED" w:rsidRDefault="00AA22A9" w:rsidP="00AA22A9">
      <w:pPr>
        <w:pBdr>
          <w:bottom w:val="single" w:sz="4" w:space="1" w:color="auto"/>
        </w:pBdr>
        <w:rPr>
          <w:b/>
          <w:color w:val="000000" w:themeColor="text1"/>
        </w:rPr>
      </w:pPr>
      <w:r w:rsidRPr="000B62ED">
        <w:rPr>
          <w:color w:val="000000" w:themeColor="text1"/>
        </w:rPr>
        <w:br w:type="page"/>
      </w:r>
      <w:r w:rsidRPr="000B62ED">
        <w:rPr>
          <w:b/>
          <w:color w:val="000000" w:themeColor="text1"/>
        </w:rPr>
        <w:lastRenderedPageBreak/>
        <w:t xml:space="preserve">PTE KTK </w:t>
      </w:r>
      <w:proofErr w:type="spellStart"/>
      <w:r w:rsidR="00C2101E">
        <w:rPr>
          <w:b/>
          <w:color w:val="000000" w:themeColor="text1"/>
        </w:rPr>
        <w:t>Cultura</w:t>
      </w:r>
      <w:proofErr w:type="spellEnd"/>
      <w:r w:rsidR="00C2101E">
        <w:rPr>
          <w:b/>
          <w:color w:val="000000" w:themeColor="text1"/>
        </w:rPr>
        <w:t xml:space="preserve"> </w:t>
      </w:r>
      <w:proofErr w:type="spellStart"/>
      <w:r w:rsidR="00C2101E">
        <w:rPr>
          <w:b/>
          <w:color w:val="000000" w:themeColor="text1"/>
        </w:rPr>
        <w:t>Oeconomica</w:t>
      </w:r>
      <w:proofErr w:type="spellEnd"/>
      <w:r w:rsidR="00C2101E">
        <w:rPr>
          <w:b/>
          <w:color w:val="000000" w:themeColor="text1"/>
        </w:rPr>
        <w:t xml:space="preserve"> Alapítvány</w:t>
      </w:r>
      <w:r w:rsidR="00C2101E">
        <w:rPr>
          <w:b/>
          <w:color w:val="000000" w:themeColor="text1"/>
        </w:rPr>
        <w:tab/>
      </w:r>
      <w:r w:rsidR="00C2101E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>Pályázat 201</w:t>
      </w:r>
      <w:r w:rsidR="001C4D29">
        <w:rPr>
          <w:b/>
          <w:color w:val="000000" w:themeColor="text1"/>
        </w:rPr>
        <w:t>9</w:t>
      </w:r>
      <w:r w:rsidRPr="000B62ED">
        <w:rPr>
          <w:b/>
          <w:color w:val="000000" w:themeColor="text1"/>
        </w:rPr>
        <w:t xml:space="preserve"> /</w:t>
      </w:r>
      <w:r w:rsidR="005B0A26">
        <w:rPr>
          <w:b/>
          <w:color w:val="000000" w:themeColor="text1"/>
        </w:rPr>
        <w:t xml:space="preserve"> 2</w:t>
      </w:r>
      <w:r w:rsidR="003030BC" w:rsidRPr="000B62ED">
        <w:rPr>
          <w:b/>
          <w:color w:val="000000" w:themeColor="text1"/>
        </w:rPr>
        <w:t xml:space="preserve"> / Hallg</w:t>
      </w:r>
      <w:r w:rsidR="00C2101E">
        <w:rPr>
          <w:b/>
          <w:color w:val="000000" w:themeColor="text1"/>
        </w:rPr>
        <w:t>atók</w:t>
      </w:r>
    </w:p>
    <w:p w:rsidR="00AA22A9" w:rsidRPr="000B62ED" w:rsidRDefault="00AA22A9" w:rsidP="00AA22A9">
      <w:pPr>
        <w:rPr>
          <w:color w:val="000000" w:themeColor="text1"/>
        </w:rPr>
      </w:pPr>
    </w:p>
    <w:p w:rsidR="003F5474" w:rsidRDefault="003F5474" w:rsidP="005D083B">
      <w:pPr>
        <w:rPr>
          <w:b/>
          <w:color w:val="000000" w:themeColor="text1"/>
          <w:sz w:val="28"/>
          <w:szCs w:val="28"/>
        </w:rPr>
      </w:pPr>
    </w:p>
    <w:p w:rsidR="005D083B" w:rsidRPr="000B62ED" w:rsidRDefault="005D083B" w:rsidP="005D083B">
      <w:pPr>
        <w:rPr>
          <w:b/>
          <w:color w:val="000000" w:themeColor="text1"/>
          <w:szCs w:val="28"/>
        </w:rPr>
      </w:pPr>
      <w:r w:rsidRPr="000B62ED">
        <w:rPr>
          <w:b/>
          <w:color w:val="000000" w:themeColor="text1"/>
          <w:sz w:val="28"/>
          <w:szCs w:val="28"/>
        </w:rPr>
        <w:t>Pályázat</w:t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="001C4D29">
        <w:rPr>
          <w:b/>
          <w:color w:val="000000" w:themeColor="text1"/>
          <w:sz w:val="28"/>
          <w:szCs w:val="28"/>
        </w:rPr>
        <w:t>2019</w:t>
      </w:r>
      <w:r>
        <w:rPr>
          <w:b/>
          <w:color w:val="000000" w:themeColor="text1"/>
          <w:sz w:val="28"/>
          <w:szCs w:val="28"/>
        </w:rPr>
        <w:t>-0</w:t>
      </w:r>
      <w:r w:rsidR="005B0A26">
        <w:rPr>
          <w:b/>
          <w:color w:val="000000" w:themeColor="text1"/>
          <w:sz w:val="28"/>
          <w:szCs w:val="28"/>
        </w:rPr>
        <w:t>9-09</w:t>
      </w:r>
    </w:p>
    <w:p w:rsidR="00AA22A9" w:rsidRPr="000B62ED" w:rsidRDefault="00AA22A9" w:rsidP="00AA22A9">
      <w:pPr>
        <w:rPr>
          <w:b/>
          <w:color w:val="000000" w:themeColor="text1"/>
          <w:sz w:val="28"/>
          <w:szCs w:val="28"/>
        </w:rPr>
      </w:pPr>
      <w:r w:rsidRPr="000B62ED">
        <w:rPr>
          <w:b/>
          <w:color w:val="000000" w:themeColor="text1"/>
          <w:sz w:val="28"/>
          <w:szCs w:val="28"/>
        </w:rPr>
        <w:t>hallgatói tevékenységek támogatására (</w:t>
      </w:r>
      <w:r w:rsidR="001C4D29">
        <w:rPr>
          <w:b/>
          <w:color w:val="000000" w:themeColor="text1"/>
          <w:sz w:val="28"/>
          <w:szCs w:val="28"/>
        </w:rPr>
        <w:t xml:space="preserve">tavaszi </w:t>
      </w:r>
      <w:r w:rsidRPr="000B62ED">
        <w:rPr>
          <w:b/>
          <w:color w:val="000000" w:themeColor="text1"/>
          <w:sz w:val="28"/>
          <w:szCs w:val="28"/>
        </w:rPr>
        <w:t>félév)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  <w:r w:rsidRPr="000B62ED">
        <w:rPr>
          <w:color w:val="000000" w:themeColor="text1"/>
        </w:rPr>
        <w:t xml:space="preserve">Az Alapítvány Kuratóriuma 2012 novemberében „Támogatási Alapelveket” fogadott el. </w:t>
      </w:r>
      <w:r w:rsidRPr="000B62ED">
        <w:rPr>
          <w:color w:val="000000" w:themeColor="text1"/>
        </w:rPr>
        <w:br/>
        <w:t xml:space="preserve">A dokumentum alapján pályázatot írunk ki (a </w:t>
      </w:r>
      <w:r w:rsidR="006910D0">
        <w:rPr>
          <w:color w:val="000000" w:themeColor="text1"/>
        </w:rPr>
        <w:t xml:space="preserve">tőke és </w:t>
      </w:r>
      <w:r w:rsidR="00D8192C" w:rsidRPr="000B62ED">
        <w:rPr>
          <w:color w:val="000000" w:themeColor="text1"/>
        </w:rPr>
        <w:t xml:space="preserve">korábban </w:t>
      </w:r>
      <w:r w:rsidRPr="000B62ED">
        <w:rPr>
          <w:color w:val="000000" w:themeColor="text1"/>
        </w:rPr>
        <w:t xml:space="preserve">beérkezett kamatbevételek </w:t>
      </w:r>
      <w:r w:rsidR="00A17807" w:rsidRPr="000B62ED">
        <w:rPr>
          <w:color w:val="000000" w:themeColor="text1"/>
        </w:rPr>
        <w:t xml:space="preserve">terhére) a Kar képzési-kutatási munkáját </w:t>
      </w:r>
      <w:r w:rsidRPr="000B62ED">
        <w:rPr>
          <w:color w:val="000000" w:themeColor="text1"/>
        </w:rPr>
        <w:t xml:space="preserve">támogató </w:t>
      </w:r>
      <w:r w:rsidR="00A17807" w:rsidRPr="00FD62BF">
        <w:rPr>
          <w:b/>
          <w:color w:val="000000" w:themeColor="text1"/>
        </w:rPr>
        <w:t>öntevékeny</w:t>
      </w:r>
      <w:r w:rsidR="00A17807" w:rsidRPr="000B62ED">
        <w:rPr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hallgatói tevékenységek</w:t>
      </w:r>
      <w:r w:rsidRPr="000B62ED">
        <w:rPr>
          <w:color w:val="000000" w:themeColor="text1"/>
        </w:rPr>
        <w:t xml:space="preserve"> minőségének növelése </w:t>
      </w:r>
      <w:r w:rsidR="00197131">
        <w:rPr>
          <w:color w:val="000000" w:themeColor="text1"/>
        </w:rPr>
        <w:t xml:space="preserve">és </w:t>
      </w:r>
      <w:r w:rsidR="001C4D29">
        <w:rPr>
          <w:color w:val="000000" w:themeColor="text1"/>
        </w:rPr>
        <w:t xml:space="preserve">rászoruló </w:t>
      </w:r>
      <w:r w:rsidR="00197131">
        <w:rPr>
          <w:color w:val="000000" w:themeColor="text1"/>
        </w:rPr>
        <w:t xml:space="preserve">hallgatók </w:t>
      </w:r>
      <w:r w:rsidR="00197131" w:rsidRPr="00197131">
        <w:rPr>
          <w:b/>
          <w:color w:val="000000" w:themeColor="text1"/>
        </w:rPr>
        <w:t>külföldi tapasztalatszerzése</w:t>
      </w:r>
      <w:r w:rsidR="00197131">
        <w:rPr>
          <w:color w:val="000000" w:themeColor="text1"/>
        </w:rPr>
        <w:t xml:space="preserve"> </w:t>
      </w:r>
      <w:r w:rsidRPr="000B62ED">
        <w:rPr>
          <w:color w:val="000000" w:themeColor="text1"/>
        </w:rPr>
        <w:t>érdekében.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A Kar hallgatói, diákszervezetei, hallgatói csoportjai számára meghirdetett </w:t>
      </w:r>
      <w:r w:rsidR="007202C5">
        <w:rPr>
          <w:b/>
          <w:color w:val="000000" w:themeColor="text1"/>
        </w:rPr>
        <w:br/>
      </w:r>
      <w:r w:rsidRPr="000B62ED">
        <w:rPr>
          <w:b/>
          <w:color w:val="000000" w:themeColor="text1"/>
        </w:rPr>
        <w:t>201</w:t>
      </w:r>
      <w:r w:rsidR="001C4D29">
        <w:rPr>
          <w:b/>
          <w:color w:val="000000" w:themeColor="text1"/>
        </w:rPr>
        <w:t>9</w:t>
      </w:r>
      <w:r w:rsidRPr="000B62ED">
        <w:rPr>
          <w:b/>
          <w:color w:val="000000" w:themeColor="text1"/>
        </w:rPr>
        <w:t>/</w:t>
      </w:r>
      <w:r w:rsidR="005B0A26">
        <w:rPr>
          <w:b/>
          <w:color w:val="000000" w:themeColor="text1"/>
        </w:rPr>
        <w:t>2</w:t>
      </w:r>
      <w:r w:rsidRPr="000B62ED">
        <w:rPr>
          <w:b/>
          <w:color w:val="000000" w:themeColor="text1"/>
        </w:rPr>
        <w:t xml:space="preserve">/Hallgatók </w:t>
      </w:r>
      <w:r w:rsidR="005B0A26">
        <w:rPr>
          <w:b/>
          <w:color w:val="000000" w:themeColor="text1"/>
        </w:rPr>
        <w:t xml:space="preserve">őszi </w:t>
      </w:r>
      <w:r w:rsidRPr="000B62ED">
        <w:rPr>
          <w:b/>
          <w:color w:val="000000" w:themeColor="text1"/>
        </w:rPr>
        <w:t xml:space="preserve">pályázat kategóriái: </w:t>
      </w:r>
    </w:p>
    <w:p w:rsidR="00AA22A9" w:rsidRPr="000B62ED" w:rsidRDefault="00AA22A9" w:rsidP="00AA22A9">
      <w:pPr>
        <w:rPr>
          <w:color w:val="000000" w:themeColor="text1"/>
        </w:rPr>
      </w:pPr>
    </w:p>
    <w:p w:rsidR="00A17807" w:rsidRPr="000B62ED" w:rsidRDefault="00A17807" w:rsidP="00AA22A9">
      <w:pPr>
        <w:rPr>
          <w:b/>
          <w:color w:val="000000" w:themeColor="text1"/>
        </w:rPr>
      </w:pPr>
    </w:p>
    <w:p w:rsidR="005D083B" w:rsidRDefault="00AA22A9" w:rsidP="00AA22A9">
      <w:pPr>
        <w:rPr>
          <w:color w:val="000000" w:themeColor="text1"/>
        </w:rPr>
      </w:pPr>
      <w:r w:rsidRPr="000B62ED">
        <w:rPr>
          <w:b/>
          <w:color w:val="000000" w:themeColor="text1"/>
        </w:rPr>
        <w:t>A</w:t>
      </w:r>
      <w:proofErr w:type="gramStart"/>
      <w:r w:rsidRPr="000B62ED">
        <w:rPr>
          <w:b/>
          <w:color w:val="000000" w:themeColor="text1"/>
        </w:rPr>
        <w:t xml:space="preserve">/ </w:t>
      </w:r>
      <w:r w:rsidR="003B6589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Hallgatók</w:t>
      </w:r>
      <w:proofErr w:type="gramEnd"/>
      <w:r w:rsidRPr="000B62ED">
        <w:rPr>
          <w:b/>
          <w:color w:val="000000" w:themeColor="text1"/>
        </w:rPr>
        <w:t xml:space="preserve"> </w:t>
      </w:r>
      <w:r w:rsidR="00A17807" w:rsidRPr="000B62ED">
        <w:rPr>
          <w:b/>
          <w:color w:val="000000" w:themeColor="text1"/>
        </w:rPr>
        <w:t xml:space="preserve">kari szintű, </w:t>
      </w:r>
      <w:r w:rsidRPr="000B62ED">
        <w:rPr>
          <w:b/>
          <w:color w:val="000000" w:themeColor="text1"/>
        </w:rPr>
        <w:t>csoportos tudományos tevékenységének támogatása</w:t>
      </w:r>
      <w:r w:rsidRPr="000B62ED">
        <w:rPr>
          <w:b/>
          <w:color w:val="000000" w:themeColor="text1"/>
        </w:rPr>
        <w:br/>
        <w:t xml:space="preserve">           (</w:t>
      </w:r>
      <w:r w:rsidR="00FD62BF">
        <w:rPr>
          <w:b/>
          <w:color w:val="000000" w:themeColor="text1"/>
        </w:rPr>
        <w:t xml:space="preserve">szakmai rendezvény, </w:t>
      </w:r>
      <w:r w:rsidR="0091629A">
        <w:rPr>
          <w:b/>
          <w:color w:val="000000" w:themeColor="text1"/>
        </w:rPr>
        <w:t xml:space="preserve">tanulmányi verseny, stb.: </w:t>
      </w:r>
      <w:proofErr w:type="spellStart"/>
      <w:r w:rsidR="00FD62BF" w:rsidRPr="00FD62BF">
        <w:rPr>
          <w:b/>
          <w:color w:val="000000" w:themeColor="text1"/>
        </w:rPr>
        <w:t>max</w:t>
      </w:r>
      <w:proofErr w:type="spellEnd"/>
      <w:r w:rsidR="00FD62BF" w:rsidRPr="00FD62BF">
        <w:rPr>
          <w:b/>
          <w:color w:val="000000" w:themeColor="text1"/>
        </w:rPr>
        <w:t>.</w:t>
      </w:r>
      <w:r w:rsidR="00FD62BF">
        <w:rPr>
          <w:color w:val="000000" w:themeColor="text1"/>
        </w:rPr>
        <w:t xml:space="preserve"> </w:t>
      </w:r>
      <w:r w:rsidR="005B0A26">
        <w:rPr>
          <w:b/>
          <w:color w:val="000000" w:themeColor="text1"/>
        </w:rPr>
        <w:t>3</w:t>
      </w:r>
      <w:r w:rsidR="00837414" w:rsidRPr="000B62ED">
        <w:rPr>
          <w:b/>
          <w:color w:val="000000" w:themeColor="text1"/>
        </w:rPr>
        <w:t>00</w:t>
      </w:r>
      <w:r w:rsidR="00A17807" w:rsidRPr="000B62ED">
        <w:rPr>
          <w:color w:val="000000" w:themeColor="text1"/>
        </w:rPr>
        <w:t xml:space="preserve"> </w:t>
      </w:r>
      <w:proofErr w:type="spellStart"/>
      <w:r w:rsidR="00A17807" w:rsidRPr="005D083B">
        <w:rPr>
          <w:b/>
          <w:color w:val="000000" w:themeColor="text1"/>
        </w:rPr>
        <w:t>eFt</w:t>
      </w:r>
      <w:proofErr w:type="spellEnd"/>
      <w:r w:rsidR="003453E9" w:rsidRPr="005D083B">
        <w:rPr>
          <w:b/>
          <w:color w:val="000000" w:themeColor="text1"/>
        </w:rPr>
        <w:t>)</w:t>
      </w:r>
      <w:r w:rsidR="005D083B">
        <w:rPr>
          <w:color w:val="000000" w:themeColor="text1"/>
        </w:rPr>
        <w:br/>
      </w:r>
    </w:p>
    <w:p w:rsidR="00AA22A9" w:rsidRPr="00EA0928" w:rsidRDefault="005D083B" w:rsidP="00337EE6">
      <w:pPr>
        <w:rPr>
          <w:b/>
        </w:rPr>
      </w:pPr>
      <w:r w:rsidRPr="00EA0928">
        <w:rPr>
          <w:b/>
        </w:rPr>
        <w:t xml:space="preserve">B/ </w:t>
      </w:r>
      <w:r w:rsidR="00337EE6" w:rsidRPr="00EA0928">
        <w:rPr>
          <w:b/>
        </w:rPr>
        <w:t>Szociálisan hátrányos helyzetű</w:t>
      </w:r>
      <w:r w:rsidR="005D4816">
        <w:rPr>
          <w:b/>
        </w:rPr>
        <w:t xml:space="preserve">, nappali tagozatos </w:t>
      </w:r>
      <w:r w:rsidR="00337EE6" w:rsidRPr="00EA0928">
        <w:rPr>
          <w:b/>
        </w:rPr>
        <w:t xml:space="preserve">hallgatók </w:t>
      </w:r>
      <w:r w:rsidR="00197131" w:rsidRPr="00EA0928">
        <w:rPr>
          <w:b/>
        </w:rPr>
        <w:t>ERASMUS</w:t>
      </w:r>
      <w:proofErr w:type="gramStart"/>
      <w:r w:rsidR="00C46F80" w:rsidRPr="00EA0928">
        <w:rPr>
          <w:b/>
        </w:rPr>
        <w:t>+</w:t>
      </w:r>
      <w:r w:rsidR="00197131" w:rsidRPr="00EA0928">
        <w:rPr>
          <w:b/>
        </w:rPr>
        <w:t xml:space="preserve"> </w:t>
      </w:r>
      <w:r w:rsidR="001C4D29">
        <w:rPr>
          <w:b/>
        </w:rPr>
        <w:br/>
        <w:t xml:space="preserve">         </w:t>
      </w:r>
      <w:r w:rsidR="00337EE6" w:rsidRPr="00EA0928">
        <w:rPr>
          <w:b/>
        </w:rPr>
        <w:t>(</w:t>
      </w:r>
      <w:proofErr w:type="gramEnd"/>
      <w:r w:rsidR="00337EE6" w:rsidRPr="00EA0928">
        <w:rPr>
          <w:b/>
        </w:rPr>
        <w:t>vagy más</w:t>
      </w:r>
      <w:r w:rsidR="002607BC" w:rsidRPr="00EA0928">
        <w:rPr>
          <w:b/>
        </w:rPr>
        <w:t>,</w:t>
      </w:r>
      <w:r w:rsidR="001C4D29">
        <w:rPr>
          <w:b/>
        </w:rPr>
        <w:t xml:space="preserve"> </w:t>
      </w:r>
      <w:r w:rsidR="00337EE6" w:rsidRPr="00EA0928">
        <w:rPr>
          <w:b/>
        </w:rPr>
        <w:t>külföldi ösztöndíj</w:t>
      </w:r>
      <w:r w:rsidR="002607BC" w:rsidRPr="00EA0928">
        <w:rPr>
          <w:b/>
        </w:rPr>
        <w:t>as</w:t>
      </w:r>
      <w:r w:rsidR="00C46F80" w:rsidRPr="00EA0928">
        <w:rPr>
          <w:b/>
        </w:rPr>
        <w:t xml:space="preserve">) </w:t>
      </w:r>
      <w:r w:rsidR="00197131" w:rsidRPr="00EA0928">
        <w:rPr>
          <w:b/>
        </w:rPr>
        <w:t>kiutazás</w:t>
      </w:r>
      <w:r w:rsidR="008F4CFD" w:rsidRPr="00EA0928">
        <w:rPr>
          <w:b/>
        </w:rPr>
        <w:t>á</w:t>
      </w:r>
      <w:r w:rsidR="00197131" w:rsidRPr="00EA0928">
        <w:rPr>
          <w:b/>
        </w:rPr>
        <w:t>hoz társuló</w:t>
      </w:r>
      <w:r w:rsidR="006910D0" w:rsidRPr="00EA0928">
        <w:rPr>
          <w:b/>
        </w:rPr>
        <w:t xml:space="preserve"> tevékenységek céljára </w:t>
      </w:r>
      <w:r w:rsidR="00337EE6" w:rsidRPr="00EA0928">
        <w:rPr>
          <w:b/>
        </w:rPr>
        <w:br/>
        <w:t xml:space="preserve">          </w:t>
      </w:r>
      <w:r w:rsidRPr="00EA0928">
        <w:rPr>
          <w:b/>
        </w:rPr>
        <w:t>(</w:t>
      </w:r>
      <w:r w:rsidR="00337EE6" w:rsidRPr="00EA0928">
        <w:rPr>
          <w:b/>
        </w:rPr>
        <w:t xml:space="preserve">utazás, szállás, </w:t>
      </w:r>
      <w:r w:rsidR="006910D0" w:rsidRPr="00EA0928">
        <w:rPr>
          <w:b/>
        </w:rPr>
        <w:t xml:space="preserve">stb.: </w:t>
      </w:r>
      <w:r w:rsidR="00E81B96" w:rsidRPr="00EA0928">
        <w:rPr>
          <w:b/>
        </w:rPr>
        <w:t xml:space="preserve"> </w:t>
      </w:r>
      <w:proofErr w:type="spellStart"/>
      <w:r w:rsidR="006910D0" w:rsidRPr="00EA0928">
        <w:rPr>
          <w:b/>
        </w:rPr>
        <w:t>max</w:t>
      </w:r>
      <w:proofErr w:type="spellEnd"/>
      <w:r w:rsidR="006910D0" w:rsidRPr="00EA0928">
        <w:rPr>
          <w:b/>
        </w:rPr>
        <w:t xml:space="preserve">. </w:t>
      </w:r>
      <w:r w:rsidR="00344065" w:rsidRPr="00EA0928">
        <w:rPr>
          <w:b/>
        </w:rPr>
        <w:t>3</w:t>
      </w:r>
      <w:r w:rsidR="006910D0" w:rsidRPr="00EA0928">
        <w:rPr>
          <w:b/>
        </w:rPr>
        <w:t xml:space="preserve">00 </w:t>
      </w:r>
      <w:proofErr w:type="spellStart"/>
      <w:r w:rsidR="006910D0" w:rsidRPr="00EA0928">
        <w:rPr>
          <w:b/>
        </w:rPr>
        <w:t>eFt</w:t>
      </w:r>
      <w:proofErr w:type="spellEnd"/>
      <w:r w:rsidR="006910D0" w:rsidRPr="00EA0928">
        <w:rPr>
          <w:b/>
        </w:rPr>
        <w:t xml:space="preserve"> keretben) </w:t>
      </w:r>
      <w:r w:rsidR="00AA22A9" w:rsidRPr="00EA0928">
        <w:rPr>
          <w:b/>
        </w:rPr>
        <w:br/>
      </w:r>
    </w:p>
    <w:p w:rsidR="00AA22A9" w:rsidRPr="00EA0928" w:rsidRDefault="00AA22A9" w:rsidP="00AA22A9">
      <w:pPr>
        <w:rPr>
          <w:b/>
        </w:rPr>
      </w:pPr>
    </w:p>
    <w:p w:rsidR="005B0A26" w:rsidRDefault="005B0A26" w:rsidP="005B0A26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>Pályázati határidő: 201</w:t>
      </w:r>
      <w:r>
        <w:rPr>
          <w:b/>
          <w:color w:val="000000" w:themeColor="text1"/>
        </w:rPr>
        <w:t>9 szept. 28-ig</w:t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  <w:t xml:space="preserve">Döntés: </w:t>
      </w:r>
      <w:r w:rsidR="006D1F14">
        <w:rPr>
          <w:b/>
          <w:color w:val="000000" w:themeColor="text1"/>
        </w:rPr>
        <w:t>2019 október 11</w:t>
      </w:r>
      <w:bookmarkStart w:id="0" w:name="_GoBack"/>
      <w:bookmarkEnd w:id="0"/>
    </w:p>
    <w:p w:rsidR="005B0A26" w:rsidRDefault="005B0A26" w:rsidP="005B0A26">
      <w:pPr>
        <w:rPr>
          <w:b/>
          <w:color w:val="000000" w:themeColor="text1"/>
        </w:rPr>
      </w:pPr>
    </w:p>
    <w:p w:rsidR="00D8192C" w:rsidRPr="000B62ED" w:rsidRDefault="00D8192C" w:rsidP="00D8192C">
      <w:pPr>
        <w:rPr>
          <w:b/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Forma: </w:t>
      </w:r>
      <w:r w:rsidR="00D8192C" w:rsidRPr="000B62ED">
        <w:rPr>
          <w:b/>
          <w:color w:val="000000" w:themeColor="text1"/>
        </w:rPr>
        <w:t>A website-</w:t>
      </w:r>
      <w:proofErr w:type="spellStart"/>
      <w:r w:rsidR="00D8192C" w:rsidRPr="000B62ED">
        <w:rPr>
          <w:b/>
          <w:color w:val="000000" w:themeColor="text1"/>
        </w:rPr>
        <w:t>ról</w:t>
      </w:r>
      <w:proofErr w:type="spellEnd"/>
      <w:r w:rsidR="00D8192C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letölthető pályázati Adatlap, diákszervezet</w:t>
      </w:r>
      <w:r w:rsidR="00D8192C" w:rsidRPr="000B62ED">
        <w:rPr>
          <w:b/>
          <w:color w:val="000000" w:themeColor="text1"/>
        </w:rPr>
        <w:t xml:space="preserve">i </w:t>
      </w:r>
      <w:r w:rsidRPr="000B62ED">
        <w:rPr>
          <w:b/>
          <w:color w:val="000000" w:themeColor="text1"/>
        </w:rPr>
        <w:t>/</w:t>
      </w:r>
      <w:r w:rsidR="00D8192C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oktatói és más ajánlással, előírt költségvetési tervezettel</w:t>
      </w:r>
      <w:r w:rsidR="00A40423" w:rsidRPr="000B62ED">
        <w:rPr>
          <w:b/>
          <w:color w:val="000000" w:themeColor="text1"/>
        </w:rPr>
        <w:t>, megjelölve a társ-finanszírozás forrásait</w:t>
      </w:r>
      <w:r w:rsidR="00D8192C" w:rsidRPr="000B62ED">
        <w:rPr>
          <w:b/>
          <w:color w:val="000000" w:themeColor="text1"/>
        </w:rPr>
        <w:t>.</w:t>
      </w:r>
      <w:r w:rsidR="0091629A">
        <w:rPr>
          <w:b/>
          <w:color w:val="000000" w:themeColor="text1"/>
        </w:rPr>
        <w:br/>
      </w:r>
    </w:p>
    <w:p w:rsidR="00A17807" w:rsidRPr="000B62ED" w:rsidRDefault="00A17807" w:rsidP="00AA22A9">
      <w:pPr>
        <w:rPr>
          <w:b/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Az elbírálás módja: </w:t>
      </w:r>
    </w:p>
    <w:p w:rsidR="00A17807" w:rsidRPr="000B62ED" w:rsidRDefault="00A17807" w:rsidP="00AA22A9">
      <w:pPr>
        <w:rPr>
          <w:color w:val="000000" w:themeColor="text1"/>
        </w:rPr>
      </w:pPr>
    </w:p>
    <w:p w:rsidR="004C5333" w:rsidRPr="000B62ED" w:rsidRDefault="004C5333" w:rsidP="004C5333">
      <w:pPr>
        <w:rPr>
          <w:color w:val="000000" w:themeColor="text1"/>
        </w:rPr>
      </w:pPr>
      <w:r w:rsidRPr="000B62ED">
        <w:rPr>
          <w:color w:val="000000" w:themeColor="text1"/>
        </w:rPr>
        <w:t>A benyújtott pályázatokat a COA Kuratóriuma bírálja el (</w:t>
      </w:r>
      <w:r w:rsidRPr="004C5333">
        <w:rPr>
          <w:color w:val="000000" w:themeColor="text1"/>
        </w:rPr>
        <w:t xml:space="preserve">Szociális és Gyermekvédelmi Főigazgatóság, </w:t>
      </w:r>
      <w:r w:rsidRPr="000B62ED">
        <w:rPr>
          <w:color w:val="000000" w:themeColor="text1"/>
        </w:rPr>
        <w:t xml:space="preserve">Allianz Zrt és PTE KTK képviselők). </w:t>
      </w:r>
    </w:p>
    <w:p w:rsidR="008776FA" w:rsidRPr="000B62ED" w:rsidRDefault="008776FA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</w:p>
    <w:p w:rsidR="00A17807" w:rsidRDefault="00A17807" w:rsidP="00AA22A9">
      <w:pPr>
        <w:rPr>
          <w:color w:val="000000" w:themeColor="text1"/>
        </w:rPr>
      </w:pPr>
    </w:p>
    <w:p w:rsidR="003F5474" w:rsidRPr="000B62ED" w:rsidRDefault="003F5474" w:rsidP="00AA22A9">
      <w:pPr>
        <w:rPr>
          <w:color w:val="000000" w:themeColor="text1"/>
        </w:rPr>
      </w:pPr>
    </w:p>
    <w:p w:rsidR="002F5EEB" w:rsidRPr="000B62ED" w:rsidRDefault="002F5EEB" w:rsidP="002F5EEB">
      <w:pPr>
        <w:rPr>
          <w:color w:val="000000" w:themeColor="text1"/>
        </w:rPr>
      </w:pPr>
      <w:r w:rsidRPr="000B62ED">
        <w:rPr>
          <w:color w:val="000000" w:themeColor="text1"/>
        </w:rPr>
        <w:t>Pécs, 201</w:t>
      </w:r>
      <w:r w:rsidR="001C4D29">
        <w:rPr>
          <w:color w:val="000000" w:themeColor="text1"/>
        </w:rPr>
        <w:t>9</w:t>
      </w:r>
      <w:r w:rsidR="007202C5">
        <w:rPr>
          <w:color w:val="000000" w:themeColor="text1"/>
        </w:rPr>
        <w:t xml:space="preserve"> </w:t>
      </w:r>
      <w:r w:rsidR="005B0A26">
        <w:rPr>
          <w:color w:val="000000" w:themeColor="text1"/>
        </w:rPr>
        <w:t>szeptember 9</w:t>
      </w:r>
      <w:r w:rsidR="00033935">
        <w:rPr>
          <w:color w:val="000000" w:themeColor="text1"/>
        </w:rPr>
        <w:t>-é</w:t>
      </w:r>
      <w:r w:rsidRPr="000B62ED">
        <w:rPr>
          <w:color w:val="000000" w:themeColor="text1"/>
        </w:rPr>
        <w:t>n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  <w:r w:rsidRPr="000B62ED">
        <w:rPr>
          <w:color w:val="000000" w:themeColor="text1"/>
        </w:rPr>
        <w:tab/>
      </w:r>
      <w:r w:rsidRPr="000B62ED">
        <w:rPr>
          <w:color w:val="000000" w:themeColor="text1"/>
        </w:rPr>
        <w:tab/>
        <w:t xml:space="preserve">                                                   </w:t>
      </w:r>
      <w:r w:rsidRPr="000B62ED">
        <w:rPr>
          <w:noProof/>
          <w:color w:val="000000" w:themeColor="text1"/>
        </w:rPr>
        <w:drawing>
          <wp:inline distT="0" distB="0" distL="0" distR="0" wp14:anchorId="50C6F020" wp14:editId="7AF6E5A5">
            <wp:extent cx="1581150" cy="514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A9" w:rsidRPr="000B62ED" w:rsidRDefault="0091629A" w:rsidP="00AA22A9">
      <w:pPr>
        <w:ind w:left="4956"/>
        <w:rPr>
          <w:color w:val="000000" w:themeColor="text1"/>
        </w:rPr>
      </w:pPr>
      <w:r>
        <w:rPr>
          <w:color w:val="000000" w:themeColor="text1"/>
        </w:rPr>
        <w:t xml:space="preserve">Dr. </w:t>
      </w:r>
      <w:r w:rsidR="00AA22A9" w:rsidRPr="000B62ED">
        <w:rPr>
          <w:color w:val="000000" w:themeColor="text1"/>
        </w:rPr>
        <w:t xml:space="preserve">Dobay Péter </w:t>
      </w:r>
    </w:p>
    <w:p w:rsidR="00AA22A9" w:rsidRPr="000B62ED" w:rsidRDefault="002F5EEB" w:rsidP="00AA22A9">
      <w:pPr>
        <w:ind w:left="4248" w:firstLine="708"/>
        <w:rPr>
          <w:color w:val="000000" w:themeColor="text1"/>
        </w:rPr>
      </w:pPr>
      <w:r>
        <w:rPr>
          <w:color w:val="000000" w:themeColor="text1"/>
        </w:rPr>
        <w:t>kuratóriumi elnök</w:t>
      </w:r>
      <w:r w:rsidR="00AA22A9" w:rsidRPr="000B62ED">
        <w:rPr>
          <w:color w:val="000000" w:themeColor="text1"/>
        </w:rPr>
        <w:tab/>
      </w:r>
      <w:r w:rsidR="00AA22A9" w:rsidRPr="000B62ED">
        <w:rPr>
          <w:color w:val="000000" w:themeColor="text1"/>
        </w:rPr>
        <w:tab/>
      </w:r>
      <w:r w:rsidR="00AA22A9" w:rsidRPr="000B62ED">
        <w:rPr>
          <w:color w:val="000000" w:themeColor="text1"/>
        </w:rPr>
        <w:tab/>
      </w:r>
    </w:p>
    <w:p w:rsidR="00147B03" w:rsidRPr="000B62ED" w:rsidRDefault="00147B03">
      <w:pPr>
        <w:rPr>
          <w:color w:val="000000" w:themeColor="text1"/>
        </w:rPr>
      </w:pPr>
    </w:p>
    <w:sectPr w:rsidR="00147B03" w:rsidRPr="000B62ED" w:rsidSect="00E213F3">
      <w:footerReference w:type="default" r:id="rId8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E3" w:rsidRDefault="006B3FE3" w:rsidP="007F7874">
      <w:r>
        <w:separator/>
      </w:r>
    </w:p>
  </w:endnote>
  <w:endnote w:type="continuationSeparator" w:id="0">
    <w:p w:rsidR="006B3FE3" w:rsidRDefault="006B3FE3" w:rsidP="007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 w:rsidP="007F7874">
    <w:pPr>
      <w:pStyle w:val="llb"/>
      <w:pBdr>
        <w:top w:val="single" w:sz="4" w:space="1" w:color="auto"/>
      </w:pBdr>
      <w:jc w:val="center"/>
    </w:pPr>
    <w:r>
      <w:rPr>
        <w:sz w:val="20"/>
      </w:rPr>
      <w:t xml:space="preserve">* </w:t>
    </w:r>
    <w:hyperlink r:id="rId1" w:history="1">
      <w:r w:rsidRPr="00105BF5">
        <w:rPr>
          <w:sz w:val="20"/>
        </w:rPr>
        <w:t>cultura@ktk.pte.hu</w:t>
      </w:r>
    </w:hyperlink>
    <w:r w:rsidRPr="00105BF5">
      <w:rPr>
        <w:sz w:val="20"/>
      </w:rPr>
      <w:t xml:space="preserve">, Klesch Gábor: 72/501-599(23665)   </w:t>
    </w:r>
    <w:r>
      <w:rPr>
        <w:sz w:val="20"/>
      </w:rPr>
      <w:t xml:space="preserve">* </w:t>
    </w:r>
    <w:hyperlink r:id="rId2" w:history="1">
      <w:r w:rsidR="007835FE" w:rsidRPr="00B827D3">
        <w:rPr>
          <w:rStyle w:val="Hiperhivatkozs"/>
          <w:sz w:val="20"/>
        </w:rPr>
        <w:t>http://ktk.pte.hu/karunkrol/coa/palyazatok</w:t>
      </w:r>
    </w:hyperlink>
    <w:r w:rsidR="007835FE">
      <w:rPr>
        <w:sz w:val="20"/>
      </w:rPr>
      <w:t xml:space="preserve"> </w:t>
    </w:r>
    <w:r w:rsidRPr="00105BF5">
      <w:rPr>
        <w:sz w:val="20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E3" w:rsidRDefault="006B3FE3" w:rsidP="007F7874">
      <w:r>
        <w:separator/>
      </w:r>
    </w:p>
  </w:footnote>
  <w:footnote w:type="continuationSeparator" w:id="0">
    <w:p w:rsidR="006B3FE3" w:rsidRDefault="006B3FE3" w:rsidP="007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81D"/>
    <w:multiLevelType w:val="hybridMultilevel"/>
    <w:tmpl w:val="F8E657C8"/>
    <w:lvl w:ilvl="0" w:tplc="6284E2F4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0A4"/>
    <w:multiLevelType w:val="hybridMultilevel"/>
    <w:tmpl w:val="EF42764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A6E"/>
    <w:multiLevelType w:val="hybridMultilevel"/>
    <w:tmpl w:val="6A1C218C"/>
    <w:lvl w:ilvl="0" w:tplc="1D8263B4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0D676A9"/>
    <w:multiLevelType w:val="hybridMultilevel"/>
    <w:tmpl w:val="CB6EDD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16C"/>
    <w:multiLevelType w:val="hybridMultilevel"/>
    <w:tmpl w:val="64F693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668"/>
    <w:multiLevelType w:val="hybridMultilevel"/>
    <w:tmpl w:val="3F82EEA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8740C"/>
    <w:multiLevelType w:val="hybridMultilevel"/>
    <w:tmpl w:val="9D86AF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BB2"/>
    <w:multiLevelType w:val="hybridMultilevel"/>
    <w:tmpl w:val="2EAE3510"/>
    <w:lvl w:ilvl="0" w:tplc="B1243538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2D12552"/>
    <w:multiLevelType w:val="hybridMultilevel"/>
    <w:tmpl w:val="4154A7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47E87"/>
    <w:multiLevelType w:val="hybridMultilevel"/>
    <w:tmpl w:val="8B0CBCE8"/>
    <w:lvl w:ilvl="0" w:tplc="D090C7E0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68064AD"/>
    <w:multiLevelType w:val="hybridMultilevel"/>
    <w:tmpl w:val="B0E4A23A"/>
    <w:lvl w:ilvl="0" w:tplc="1E4CA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9"/>
    <w:rsid w:val="00012E22"/>
    <w:rsid w:val="00014577"/>
    <w:rsid w:val="000232F7"/>
    <w:rsid w:val="00026404"/>
    <w:rsid w:val="00033935"/>
    <w:rsid w:val="00061D38"/>
    <w:rsid w:val="000B62ED"/>
    <w:rsid w:val="000D755E"/>
    <w:rsid w:val="000E7C11"/>
    <w:rsid w:val="001067B2"/>
    <w:rsid w:val="00112C9B"/>
    <w:rsid w:val="00124102"/>
    <w:rsid w:val="00141BBC"/>
    <w:rsid w:val="00144022"/>
    <w:rsid w:val="00147B03"/>
    <w:rsid w:val="0017494E"/>
    <w:rsid w:val="00186398"/>
    <w:rsid w:val="00197131"/>
    <w:rsid w:val="00197192"/>
    <w:rsid w:val="001B7E7A"/>
    <w:rsid w:val="001C4D29"/>
    <w:rsid w:val="0022625E"/>
    <w:rsid w:val="00232B57"/>
    <w:rsid w:val="00246BD3"/>
    <w:rsid w:val="002607BC"/>
    <w:rsid w:val="0026788D"/>
    <w:rsid w:val="00277C0C"/>
    <w:rsid w:val="002D129C"/>
    <w:rsid w:val="002D36A1"/>
    <w:rsid w:val="002E2E69"/>
    <w:rsid w:val="002F5EEB"/>
    <w:rsid w:val="003030BC"/>
    <w:rsid w:val="003372F5"/>
    <w:rsid w:val="00337EE6"/>
    <w:rsid w:val="00344065"/>
    <w:rsid w:val="003453E9"/>
    <w:rsid w:val="00361D85"/>
    <w:rsid w:val="003673B3"/>
    <w:rsid w:val="003B6589"/>
    <w:rsid w:val="003E64BC"/>
    <w:rsid w:val="003F5474"/>
    <w:rsid w:val="0041390C"/>
    <w:rsid w:val="004459D5"/>
    <w:rsid w:val="00474F7C"/>
    <w:rsid w:val="004C5333"/>
    <w:rsid w:val="0050754B"/>
    <w:rsid w:val="005179AC"/>
    <w:rsid w:val="00523DD7"/>
    <w:rsid w:val="005400AA"/>
    <w:rsid w:val="005530E6"/>
    <w:rsid w:val="005B0A26"/>
    <w:rsid w:val="005B53A0"/>
    <w:rsid w:val="005C510E"/>
    <w:rsid w:val="005D083B"/>
    <w:rsid w:val="005D4816"/>
    <w:rsid w:val="005E6FB6"/>
    <w:rsid w:val="005F2C27"/>
    <w:rsid w:val="00643097"/>
    <w:rsid w:val="00646D04"/>
    <w:rsid w:val="006773BF"/>
    <w:rsid w:val="006910D0"/>
    <w:rsid w:val="006A0D68"/>
    <w:rsid w:val="006B3FE3"/>
    <w:rsid w:val="006C2106"/>
    <w:rsid w:val="006D1F14"/>
    <w:rsid w:val="006D3D98"/>
    <w:rsid w:val="006E301B"/>
    <w:rsid w:val="006F6437"/>
    <w:rsid w:val="007044D5"/>
    <w:rsid w:val="007202C5"/>
    <w:rsid w:val="00722BDB"/>
    <w:rsid w:val="00732354"/>
    <w:rsid w:val="007835FE"/>
    <w:rsid w:val="007A6959"/>
    <w:rsid w:val="007C07A4"/>
    <w:rsid w:val="007C0BF0"/>
    <w:rsid w:val="007C7079"/>
    <w:rsid w:val="007D3A40"/>
    <w:rsid w:val="007F7874"/>
    <w:rsid w:val="008123B0"/>
    <w:rsid w:val="0082061F"/>
    <w:rsid w:val="00837414"/>
    <w:rsid w:val="00847760"/>
    <w:rsid w:val="008662E2"/>
    <w:rsid w:val="00875BAE"/>
    <w:rsid w:val="008776FA"/>
    <w:rsid w:val="008C667A"/>
    <w:rsid w:val="008D19AB"/>
    <w:rsid w:val="008E084C"/>
    <w:rsid w:val="008E1D1E"/>
    <w:rsid w:val="008F4CFD"/>
    <w:rsid w:val="00905B4A"/>
    <w:rsid w:val="00907D9C"/>
    <w:rsid w:val="00915813"/>
    <w:rsid w:val="0091629A"/>
    <w:rsid w:val="009403DC"/>
    <w:rsid w:val="00954075"/>
    <w:rsid w:val="00970B9D"/>
    <w:rsid w:val="009B529E"/>
    <w:rsid w:val="009D4160"/>
    <w:rsid w:val="009E63DE"/>
    <w:rsid w:val="00A139EC"/>
    <w:rsid w:val="00A17807"/>
    <w:rsid w:val="00A17B9C"/>
    <w:rsid w:val="00A40423"/>
    <w:rsid w:val="00A46100"/>
    <w:rsid w:val="00A91BF1"/>
    <w:rsid w:val="00A926A8"/>
    <w:rsid w:val="00A93834"/>
    <w:rsid w:val="00AA22A9"/>
    <w:rsid w:val="00AA622D"/>
    <w:rsid w:val="00AE1356"/>
    <w:rsid w:val="00AE37DE"/>
    <w:rsid w:val="00AE6843"/>
    <w:rsid w:val="00B12ECB"/>
    <w:rsid w:val="00B21989"/>
    <w:rsid w:val="00B33B2C"/>
    <w:rsid w:val="00B40B76"/>
    <w:rsid w:val="00B6527C"/>
    <w:rsid w:val="00BD0DF6"/>
    <w:rsid w:val="00BE5095"/>
    <w:rsid w:val="00BF7FDC"/>
    <w:rsid w:val="00C16553"/>
    <w:rsid w:val="00C2101E"/>
    <w:rsid w:val="00C26294"/>
    <w:rsid w:val="00C26F38"/>
    <w:rsid w:val="00C46F80"/>
    <w:rsid w:val="00C8012A"/>
    <w:rsid w:val="00C9354E"/>
    <w:rsid w:val="00CB3BFA"/>
    <w:rsid w:val="00CB3D96"/>
    <w:rsid w:val="00CB71FC"/>
    <w:rsid w:val="00CC45C9"/>
    <w:rsid w:val="00CF21BB"/>
    <w:rsid w:val="00D31461"/>
    <w:rsid w:val="00D5407B"/>
    <w:rsid w:val="00D5774B"/>
    <w:rsid w:val="00D8192C"/>
    <w:rsid w:val="00D846F3"/>
    <w:rsid w:val="00DB5E5E"/>
    <w:rsid w:val="00DC7E72"/>
    <w:rsid w:val="00DF0F80"/>
    <w:rsid w:val="00E07992"/>
    <w:rsid w:val="00E16F22"/>
    <w:rsid w:val="00E213F3"/>
    <w:rsid w:val="00E57091"/>
    <w:rsid w:val="00E81B96"/>
    <w:rsid w:val="00E96C97"/>
    <w:rsid w:val="00EA0928"/>
    <w:rsid w:val="00ED1EF8"/>
    <w:rsid w:val="00EF5276"/>
    <w:rsid w:val="00F1068C"/>
    <w:rsid w:val="00F409DD"/>
    <w:rsid w:val="00F838D4"/>
    <w:rsid w:val="00F83C05"/>
    <w:rsid w:val="00F939FC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1640"/>
  <w15:docId w15:val="{37EE7CB4-3AF0-48AE-AA3E-FF1AFAC1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2A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03DC"/>
    <w:pPr>
      <w:keepNext/>
      <w:outlineLvl w:val="0"/>
    </w:pPr>
    <w:rPr>
      <w:rFonts w:eastAsiaTheme="majorEastAsia" w:cstheme="majorBidi"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qFormat/>
    <w:rsid w:val="009403DC"/>
    <w:pPr>
      <w:keepNext/>
      <w:jc w:val="center"/>
      <w:outlineLvl w:val="1"/>
    </w:pPr>
    <w:rPr>
      <w:rFonts w:eastAsiaTheme="majorEastAsia" w:cstheme="majorBidi"/>
      <w:b/>
      <w:bCs/>
      <w:i/>
      <w:iCs/>
      <w:sz w:val="32"/>
      <w:szCs w:val="32"/>
      <w:lang w:val="en-GB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74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4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74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74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749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74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74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494E"/>
    <w:rPr>
      <w:rFonts w:eastAsiaTheme="majorEastAsia" w:cstheme="majorBidi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rsid w:val="0017494E"/>
    <w:rPr>
      <w:rFonts w:eastAsiaTheme="majorEastAsia" w:cstheme="majorBidi"/>
      <w:b/>
      <w:bCs/>
      <w:i/>
      <w:iCs/>
      <w:sz w:val="32"/>
      <w:szCs w:val="32"/>
      <w:lang w:val="en-GB"/>
    </w:rPr>
  </w:style>
  <w:style w:type="character" w:customStyle="1" w:styleId="Cmsor3Char">
    <w:name w:val="Címsor 3 Char"/>
    <w:basedOn w:val="Bekezdsalapbettpusa"/>
    <w:link w:val="Cmsor3"/>
    <w:semiHidden/>
    <w:rsid w:val="001749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semiHidden/>
    <w:rsid w:val="001749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semiHidden/>
    <w:rsid w:val="00174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semiHidden/>
    <w:rsid w:val="001749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Cmsor7Char">
    <w:name w:val="Címsor 7 Char"/>
    <w:basedOn w:val="Bekezdsalapbettpusa"/>
    <w:link w:val="Cmsor7"/>
    <w:semiHidden/>
    <w:rsid w:val="001749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semiHidden/>
    <w:rsid w:val="0017494E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Cmsor9Char">
    <w:name w:val="Címsor 9 Char"/>
    <w:basedOn w:val="Bekezdsalapbettpusa"/>
    <w:link w:val="Cmsor9"/>
    <w:semiHidden/>
    <w:rsid w:val="0017494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Kiemels2">
    <w:name w:val="Strong"/>
    <w:qFormat/>
    <w:rsid w:val="0017494E"/>
    <w:rPr>
      <w:b/>
      <w:bCs/>
    </w:rPr>
  </w:style>
  <w:style w:type="character" w:styleId="Kiemels">
    <w:name w:val="Emphasis"/>
    <w:qFormat/>
    <w:rsid w:val="0017494E"/>
    <w:rPr>
      <w:i/>
      <w:iCs/>
    </w:rPr>
  </w:style>
  <w:style w:type="paragraph" w:styleId="Listaszerbekezds">
    <w:name w:val="List Paragraph"/>
    <w:basedOn w:val="Norml"/>
    <w:uiPriority w:val="34"/>
    <w:qFormat/>
    <w:rsid w:val="009403DC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749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7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lcm">
    <w:name w:val="Subtitle"/>
    <w:basedOn w:val="Norml"/>
    <w:next w:val="Norml"/>
    <w:link w:val="AlcmChar"/>
    <w:qFormat/>
    <w:rsid w:val="001749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174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incstrkz">
    <w:name w:val="No Spacing"/>
    <w:basedOn w:val="Norml"/>
    <w:uiPriority w:val="1"/>
    <w:qFormat/>
    <w:rsid w:val="0017494E"/>
  </w:style>
  <w:style w:type="paragraph" w:styleId="Idzet">
    <w:name w:val="Quote"/>
    <w:basedOn w:val="Norml"/>
    <w:next w:val="Norml"/>
    <w:link w:val="IdzetChar"/>
    <w:uiPriority w:val="29"/>
    <w:qFormat/>
    <w:rsid w:val="0017494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7494E"/>
    <w:rPr>
      <w:i/>
      <w:iCs/>
      <w:color w:val="000000" w:themeColor="text1"/>
      <w:sz w:val="24"/>
      <w:szCs w:val="24"/>
      <w:lang w:val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74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7494E"/>
    <w:rPr>
      <w:b/>
      <w:bCs/>
      <w:i/>
      <w:iCs/>
      <w:color w:val="4F81BD" w:themeColor="accent1"/>
      <w:sz w:val="24"/>
      <w:szCs w:val="24"/>
      <w:lang w:val="en-US"/>
    </w:rPr>
  </w:style>
  <w:style w:type="character" w:styleId="Finomkiemels">
    <w:name w:val="Subtle Emphasis"/>
    <w:uiPriority w:val="19"/>
    <w:qFormat/>
    <w:rsid w:val="0017494E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17494E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17494E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17494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17494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7494E"/>
    <w:pPr>
      <w:keepLines/>
      <w:spacing w:before="48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/>
    </w:rPr>
  </w:style>
  <w:style w:type="character" w:styleId="Hiperhivatkozs">
    <w:name w:val="Hyperlink"/>
    <w:basedOn w:val="Bekezdsalapbettpusa"/>
    <w:uiPriority w:val="99"/>
    <w:unhideWhenUsed/>
    <w:rsid w:val="003453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B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B57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F78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787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8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87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tk.pte.hu/karunkrol/coa/palyazatok" TargetMode="External"/><Relationship Id="rId1" Type="http://schemas.openxmlformats.org/officeDocument/2006/relationships/hyperlink" Target="mailto:cultura@k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Szukasvili</dc:creator>
  <cp:lastModifiedBy>Gábor Klesch</cp:lastModifiedBy>
  <cp:revision>2</cp:revision>
  <dcterms:created xsi:type="dcterms:W3CDTF">2019-09-12T20:46:00Z</dcterms:created>
  <dcterms:modified xsi:type="dcterms:W3CDTF">2019-09-12T20:46:00Z</dcterms:modified>
</cp:coreProperties>
</file>