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140F" w14:textId="46308141" w:rsidR="00E66A67" w:rsidRPr="00E66A67" w:rsidRDefault="00AC02F7" w:rsidP="00E66A67">
      <w:pPr>
        <w:ind w:left="309"/>
        <w:jc w:val="center"/>
        <w:rPr>
          <w:rFonts w:cs="Times New Roman"/>
          <w:b/>
          <w:iCs/>
          <w:smallCaps/>
          <w:sz w:val="28"/>
          <w:szCs w:val="28"/>
        </w:rPr>
      </w:pPr>
      <w:r>
        <w:rPr>
          <w:rFonts w:cs="Times New Roman"/>
          <w:b/>
          <w:iCs/>
          <w:smallCaps/>
          <w:sz w:val="28"/>
          <w:szCs w:val="28"/>
        </w:rPr>
        <w:t xml:space="preserve">Komplex vizsga </w:t>
      </w:r>
      <w:r w:rsidR="00575E2E">
        <w:rPr>
          <w:rFonts w:cs="Times New Roman"/>
          <w:b/>
          <w:iCs/>
          <w:smallCaps/>
          <w:sz w:val="28"/>
          <w:szCs w:val="28"/>
        </w:rPr>
        <w:t xml:space="preserve">tételek </w:t>
      </w:r>
      <w:r w:rsidR="00575E2E">
        <w:rPr>
          <w:rFonts w:cs="Times New Roman"/>
          <w:b/>
          <w:iCs/>
          <w:smallCaps/>
          <w:sz w:val="28"/>
          <w:szCs w:val="28"/>
        </w:rPr>
        <w:br/>
        <w:t>Gazdálkodástani Doktori Iskola – 202</w:t>
      </w:r>
      <w:r w:rsidR="007664DD">
        <w:rPr>
          <w:rFonts w:cs="Times New Roman"/>
          <w:b/>
          <w:iCs/>
          <w:smallCaps/>
          <w:sz w:val="28"/>
          <w:szCs w:val="28"/>
        </w:rPr>
        <w:t>4</w:t>
      </w:r>
      <w:r w:rsidR="00575E2E">
        <w:rPr>
          <w:rFonts w:cs="Times New Roman"/>
          <w:b/>
          <w:iCs/>
          <w:smallCaps/>
          <w:sz w:val="28"/>
          <w:szCs w:val="28"/>
        </w:rPr>
        <w:t>/2</w:t>
      </w:r>
      <w:r w:rsidR="007664DD">
        <w:rPr>
          <w:rFonts w:cs="Times New Roman"/>
          <w:b/>
          <w:iCs/>
          <w:smallCaps/>
          <w:sz w:val="28"/>
          <w:szCs w:val="28"/>
        </w:rPr>
        <w:t>5</w:t>
      </w:r>
      <w:r w:rsidR="00575E2E">
        <w:rPr>
          <w:rFonts w:cs="Times New Roman"/>
          <w:b/>
          <w:iCs/>
          <w:smallCaps/>
          <w:sz w:val="28"/>
          <w:szCs w:val="28"/>
        </w:rPr>
        <w:t>-</w:t>
      </w:r>
      <w:r w:rsidR="007664DD">
        <w:rPr>
          <w:rFonts w:cs="Times New Roman"/>
          <w:b/>
          <w:iCs/>
          <w:smallCaps/>
          <w:sz w:val="28"/>
          <w:szCs w:val="28"/>
        </w:rPr>
        <w:t>ö</w:t>
      </w:r>
      <w:r w:rsidR="00575E2E">
        <w:rPr>
          <w:rFonts w:cs="Times New Roman"/>
          <w:b/>
          <w:iCs/>
          <w:smallCaps/>
          <w:sz w:val="28"/>
          <w:szCs w:val="28"/>
        </w:rPr>
        <w:t>s tanév</w:t>
      </w:r>
    </w:p>
    <w:p w14:paraId="1B90C148" w14:textId="77777777" w:rsidR="00E66A67" w:rsidRDefault="00E66A67" w:rsidP="00523E1F">
      <w:pPr>
        <w:ind w:left="309"/>
        <w:jc w:val="left"/>
        <w:rPr>
          <w:rFonts w:cs="Times New Roman"/>
          <w:b/>
          <w:i/>
          <w:szCs w:val="24"/>
        </w:rPr>
      </w:pPr>
    </w:p>
    <w:p w14:paraId="75765B72" w14:textId="77777777" w:rsidR="00E66A67" w:rsidRDefault="00E66A67" w:rsidP="00523E1F">
      <w:pPr>
        <w:ind w:left="309"/>
        <w:jc w:val="left"/>
        <w:rPr>
          <w:rFonts w:cs="Times New Roman"/>
          <w:b/>
          <w:i/>
          <w:szCs w:val="24"/>
        </w:rPr>
      </w:pPr>
    </w:p>
    <w:p w14:paraId="2EF590F3" w14:textId="1B53B5E9" w:rsidR="00523E1F" w:rsidRPr="00B91B08" w:rsidRDefault="00523E1F" w:rsidP="00523E1F">
      <w:pPr>
        <w:ind w:left="309"/>
        <w:jc w:val="left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Kvantitatív menedzsment </w:t>
      </w:r>
    </w:p>
    <w:p w14:paraId="65A52D39" w14:textId="4D3A4B82" w:rsidR="00223B7E" w:rsidRPr="004146D6" w:rsidRDefault="00223B7E" w:rsidP="004146D6">
      <w:p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4146D6">
        <w:rPr>
          <w:rFonts w:eastAsia="Times New Roman" w:cs="Times New Roman"/>
          <w:b/>
          <w:szCs w:val="28"/>
        </w:rPr>
        <w:t>1.</w:t>
      </w:r>
      <w:r w:rsidRPr="004146D6">
        <w:rPr>
          <w:rFonts w:eastAsia="Times New Roman" w:cs="Times New Roman"/>
          <w:b/>
          <w:szCs w:val="28"/>
        </w:rPr>
        <w:tab/>
      </w:r>
      <w:r w:rsidR="00475B21">
        <w:rPr>
          <w:rFonts w:eastAsia="Times New Roman" w:cs="Times New Roman"/>
          <w:b/>
          <w:szCs w:val="28"/>
        </w:rPr>
        <w:t>A m</w:t>
      </w:r>
      <w:r w:rsidR="004A49EE">
        <w:rPr>
          <w:rFonts w:eastAsia="Times New Roman" w:cs="Times New Roman"/>
          <w:b/>
          <w:szCs w:val="28"/>
        </w:rPr>
        <w:t xml:space="preserve">űködési </w:t>
      </w:r>
      <w:r w:rsidR="00475B21">
        <w:rPr>
          <w:rFonts w:eastAsia="Times New Roman" w:cs="Times New Roman"/>
          <w:b/>
          <w:szCs w:val="28"/>
        </w:rPr>
        <w:t xml:space="preserve">képességek szerepe </w:t>
      </w:r>
      <w:r w:rsidR="00504A04">
        <w:rPr>
          <w:rFonts w:eastAsia="Times New Roman" w:cs="Times New Roman"/>
          <w:b/>
          <w:szCs w:val="28"/>
        </w:rPr>
        <w:t xml:space="preserve">az üzleti </w:t>
      </w:r>
      <w:r w:rsidR="004A49EE">
        <w:rPr>
          <w:rFonts w:eastAsia="Times New Roman" w:cs="Times New Roman"/>
          <w:b/>
          <w:szCs w:val="28"/>
        </w:rPr>
        <w:t>stratégia</w:t>
      </w:r>
      <w:r w:rsidR="00504A04">
        <w:rPr>
          <w:rFonts w:eastAsia="Times New Roman" w:cs="Times New Roman"/>
          <w:b/>
          <w:szCs w:val="28"/>
        </w:rPr>
        <w:t xml:space="preserve"> megalkotásában</w:t>
      </w:r>
    </w:p>
    <w:p w14:paraId="77430081" w14:textId="699BA85F" w:rsidR="00223B7E" w:rsidRPr="004146D6" w:rsidRDefault="00223B7E" w:rsidP="00727501">
      <w:pPr>
        <w:pStyle w:val="Listaszerbekezds"/>
        <w:numPr>
          <w:ilvl w:val="0"/>
          <w:numId w:val="9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4146D6">
        <w:rPr>
          <w:rFonts w:eastAsia="Times New Roman" w:cs="Times New Roman"/>
          <w:bCs/>
          <w:szCs w:val="28"/>
        </w:rPr>
        <w:t xml:space="preserve">Porter, M.: What is strategy, </w:t>
      </w:r>
      <w:r w:rsidRPr="00EF5AC7">
        <w:rPr>
          <w:rFonts w:eastAsia="Times New Roman" w:cs="Times New Roman"/>
          <w:bCs/>
          <w:i/>
          <w:iCs/>
          <w:szCs w:val="28"/>
        </w:rPr>
        <w:t>Harvard Business Review (HBR)</w:t>
      </w:r>
      <w:r w:rsidRPr="004146D6">
        <w:rPr>
          <w:rFonts w:eastAsia="Times New Roman" w:cs="Times New Roman"/>
          <w:bCs/>
          <w:szCs w:val="28"/>
        </w:rPr>
        <w:t>, 1996, November-December, 61-78.</w:t>
      </w:r>
    </w:p>
    <w:p w14:paraId="5CB6C28B" w14:textId="0122B768" w:rsidR="00223B7E" w:rsidRPr="004146D6" w:rsidRDefault="00223B7E" w:rsidP="00727501">
      <w:pPr>
        <w:pStyle w:val="Listaszerbekezds"/>
        <w:numPr>
          <w:ilvl w:val="0"/>
          <w:numId w:val="9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4146D6">
        <w:rPr>
          <w:rFonts w:eastAsia="Times New Roman" w:cs="Times New Roman"/>
          <w:bCs/>
          <w:szCs w:val="28"/>
        </w:rPr>
        <w:t xml:space="preserve">Hayes R. H. and G. P. Pisano: Beyond World-Class: The New Manufacturing Strategy,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4146D6">
        <w:rPr>
          <w:rFonts w:eastAsia="Times New Roman" w:cs="Times New Roman"/>
          <w:bCs/>
          <w:szCs w:val="28"/>
        </w:rPr>
        <w:t>, 1994</w:t>
      </w:r>
      <w:r w:rsidR="004146D6">
        <w:rPr>
          <w:rFonts w:eastAsia="Times New Roman" w:cs="Times New Roman"/>
          <w:bCs/>
          <w:szCs w:val="28"/>
        </w:rPr>
        <w:t xml:space="preserve">, </w:t>
      </w:r>
      <w:r w:rsidRPr="004146D6">
        <w:rPr>
          <w:rFonts w:eastAsia="Times New Roman" w:cs="Times New Roman"/>
          <w:bCs/>
          <w:szCs w:val="28"/>
        </w:rPr>
        <w:t xml:space="preserve">Jan-Feb, 77-86. </w:t>
      </w:r>
    </w:p>
    <w:p w14:paraId="6DE7D125" w14:textId="682E114B" w:rsidR="00223B7E" w:rsidRPr="004146D6" w:rsidRDefault="00223B7E" w:rsidP="00727501">
      <w:pPr>
        <w:pStyle w:val="Listaszerbekezds"/>
        <w:numPr>
          <w:ilvl w:val="0"/>
          <w:numId w:val="9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proofErr w:type="spellStart"/>
      <w:r w:rsidRPr="004146D6">
        <w:rPr>
          <w:rFonts w:eastAsia="Times New Roman" w:cs="Times New Roman"/>
          <w:bCs/>
          <w:szCs w:val="28"/>
        </w:rPr>
        <w:t>Sadun</w:t>
      </w:r>
      <w:proofErr w:type="spellEnd"/>
      <w:r w:rsidRPr="004146D6">
        <w:rPr>
          <w:rFonts w:eastAsia="Times New Roman" w:cs="Times New Roman"/>
          <w:bCs/>
          <w:szCs w:val="28"/>
        </w:rPr>
        <w:t xml:space="preserve"> R, N. Bloom and J. van Reenen: Why do we undervalue competent management?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4146D6">
        <w:rPr>
          <w:rFonts w:eastAsia="Times New Roman" w:cs="Times New Roman"/>
          <w:bCs/>
          <w:szCs w:val="28"/>
        </w:rPr>
        <w:t>, 2017, Sept-Oct, 121-127</w:t>
      </w:r>
    </w:p>
    <w:p w14:paraId="0C4DB7BC" w14:textId="230DCF38" w:rsidR="00223B7E" w:rsidRPr="004146D6" w:rsidRDefault="00223B7E" w:rsidP="00727501">
      <w:pPr>
        <w:pStyle w:val="Listaszerbekezds"/>
        <w:numPr>
          <w:ilvl w:val="0"/>
          <w:numId w:val="9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4146D6">
        <w:rPr>
          <w:rFonts w:eastAsia="Times New Roman" w:cs="Times New Roman"/>
          <w:bCs/>
          <w:szCs w:val="28"/>
        </w:rPr>
        <w:t xml:space="preserve">Pisano, G. P. and W. C. Shih: Does America Really Need Manufacturing?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4146D6">
        <w:rPr>
          <w:rFonts w:eastAsia="Times New Roman" w:cs="Times New Roman"/>
          <w:bCs/>
          <w:szCs w:val="28"/>
        </w:rPr>
        <w:t>,</w:t>
      </w:r>
      <w:r w:rsidR="004146D6" w:rsidRPr="004146D6">
        <w:rPr>
          <w:rFonts w:eastAsia="Times New Roman" w:cs="Times New Roman"/>
          <w:bCs/>
          <w:szCs w:val="28"/>
        </w:rPr>
        <w:t xml:space="preserve"> </w:t>
      </w:r>
      <w:proofErr w:type="gramStart"/>
      <w:r w:rsidRPr="004146D6">
        <w:rPr>
          <w:rFonts w:eastAsia="Times New Roman" w:cs="Times New Roman"/>
          <w:bCs/>
          <w:szCs w:val="28"/>
        </w:rPr>
        <w:t>March,</w:t>
      </w:r>
      <w:proofErr w:type="gramEnd"/>
      <w:r w:rsidRPr="004146D6">
        <w:rPr>
          <w:rFonts w:eastAsia="Times New Roman" w:cs="Times New Roman"/>
          <w:bCs/>
          <w:szCs w:val="28"/>
        </w:rPr>
        <w:t xml:space="preserve"> 2012, 94-102</w:t>
      </w:r>
    </w:p>
    <w:p w14:paraId="1DDB1CFB" w14:textId="28B0D58A" w:rsidR="00223B7E" w:rsidRPr="004146D6" w:rsidRDefault="00223B7E" w:rsidP="008008A2">
      <w:pPr>
        <w:pStyle w:val="Listaszerbekezds"/>
        <w:numPr>
          <w:ilvl w:val="0"/>
          <w:numId w:val="9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4146D6">
        <w:rPr>
          <w:rFonts w:eastAsia="Times New Roman" w:cs="Times New Roman"/>
          <w:bCs/>
          <w:szCs w:val="28"/>
        </w:rPr>
        <w:t xml:space="preserve">Kim, W. C. and R. Mauborgne: Innovation doesn’t have to be disruptive,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4146D6">
        <w:rPr>
          <w:rFonts w:eastAsia="Times New Roman" w:cs="Times New Roman"/>
          <w:bCs/>
          <w:szCs w:val="28"/>
        </w:rPr>
        <w:t>, May-</w:t>
      </w:r>
      <w:proofErr w:type="gramStart"/>
      <w:r w:rsidRPr="004146D6">
        <w:rPr>
          <w:rFonts w:eastAsia="Times New Roman" w:cs="Times New Roman"/>
          <w:bCs/>
          <w:szCs w:val="28"/>
        </w:rPr>
        <w:t>June,</w:t>
      </w:r>
      <w:proofErr w:type="gramEnd"/>
      <w:r w:rsidRPr="004146D6">
        <w:rPr>
          <w:rFonts w:eastAsia="Times New Roman" w:cs="Times New Roman"/>
          <w:bCs/>
          <w:szCs w:val="28"/>
        </w:rPr>
        <w:t xml:space="preserve"> 2023, 73-81</w:t>
      </w:r>
    </w:p>
    <w:p w14:paraId="3D4B397B" w14:textId="392F09B8" w:rsidR="00223B7E" w:rsidRPr="004146D6" w:rsidRDefault="00223B7E" w:rsidP="004146D6">
      <w:p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4146D6">
        <w:rPr>
          <w:rFonts w:eastAsia="Times New Roman" w:cs="Times New Roman"/>
          <w:b/>
          <w:szCs w:val="28"/>
        </w:rPr>
        <w:t>2.</w:t>
      </w:r>
      <w:r w:rsidRPr="004146D6">
        <w:rPr>
          <w:rFonts w:eastAsia="Times New Roman" w:cs="Times New Roman"/>
          <w:b/>
          <w:szCs w:val="28"/>
        </w:rPr>
        <w:tab/>
      </w:r>
      <w:r w:rsidR="00852337">
        <w:rPr>
          <w:rFonts w:eastAsia="Times New Roman" w:cs="Times New Roman"/>
          <w:b/>
          <w:szCs w:val="28"/>
        </w:rPr>
        <w:t>Készletgazdálkodás</w:t>
      </w:r>
      <w:r w:rsidR="00672CEF">
        <w:rPr>
          <w:rFonts w:eastAsia="Times New Roman" w:cs="Times New Roman"/>
          <w:b/>
          <w:szCs w:val="28"/>
        </w:rPr>
        <w:t>, ellátási lánc menedzsment</w:t>
      </w:r>
      <w:r w:rsidR="002C7E60">
        <w:rPr>
          <w:rFonts w:eastAsia="Times New Roman" w:cs="Times New Roman"/>
          <w:b/>
          <w:szCs w:val="28"/>
        </w:rPr>
        <w:t xml:space="preserve"> </w:t>
      </w:r>
    </w:p>
    <w:p w14:paraId="4C04DBD3" w14:textId="6DF90246" w:rsidR="00223B7E" w:rsidRPr="00727501" w:rsidRDefault="00223B7E" w:rsidP="008008A2">
      <w:pPr>
        <w:pStyle w:val="Listaszerbekezds"/>
        <w:numPr>
          <w:ilvl w:val="0"/>
          <w:numId w:val="10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727501">
        <w:rPr>
          <w:rFonts w:eastAsia="Times New Roman" w:cs="Times New Roman"/>
          <w:bCs/>
          <w:szCs w:val="28"/>
        </w:rPr>
        <w:t xml:space="preserve">Chopra, S. and P. Meindl: </w:t>
      </w:r>
      <w:r w:rsidRPr="00EF5AC7">
        <w:rPr>
          <w:rFonts w:eastAsia="Times New Roman" w:cs="Times New Roman"/>
          <w:bCs/>
          <w:i/>
          <w:iCs/>
          <w:szCs w:val="28"/>
        </w:rPr>
        <w:t>Supply Chain Management</w:t>
      </w:r>
      <w:r w:rsidRPr="00727501">
        <w:rPr>
          <w:rFonts w:eastAsia="Times New Roman" w:cs="Times New Roman"/>
          <w:bCs/>
          <w:szCs w:val="28"/>
        </w:rPr>
        <w:t>, Pearson, 2013, 318-321</w:t>
      </w:r>
    </w:p>
    <w:p w14:paraId="7171FE92" w14:textId="4107EEF9" w:rsidR="00223B7E" w:rsidRPr="00727501" w:rsidRDefault="00223B7E" w:rsidP="008008A2">
      <w:pPr>
        <w:pStyle w:val="Listaszerbekezds"/>
        <w:numPr>
          <w:ilvl w:val="0"/>
          <w:numId w:val="10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727501">
        <w:rPr>
          <w:rFonts w:eastAsia="Times New Roman" w:cs="Times New Roman"/>
          <w:bCs/>
          <w:szCs w:val="28"/>
        </w:rPr>
        <w:t xml:space="preserve">Fisher M. L.: Making Supply Meet Demand in an Uncertain World,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727501">
        <w:rPr>
          <w:rFonts w:eastAsia="Times New Roman" w:cs="Times New Roman"/>
          <w:bCs/>
          <w:szCs w:val="28"/>
        </w:rPr>
        <w:t>, 1994 May-June, 83-93</w:t>
      </w:r>
    </w:p>
    <w:p w14:paraId="3D402DD6" w14:textId="60611377" w:rsidR="00223B7E" w:rsidRPr="00727501" w:rsidRDefault="00223B7E" w:rsidP="008008A2">
      <w:pPr>
        <w:pStyle w:val="Listaszerbekezds"/>
        <w:numPr>
          <w:ilvl w:val="0"/>
          <w:numId w:val="10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727501">
        <w:rPr>
          <w:rFonts w:eastAsia="Times New Roman" w:cs="Times New Roman"/>
          <w:bCs/>
          <w:szCs w:val="28"/>
        </w:rPr>
        <w:t xml:space="preserve">Fisher M. L.: What is the Right Supply Chain for Your Product?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727501">
        <w:rPr>
          <w:rFonts w:eastAsia="Times New Roman" w:cs="Times New Roman"/>
          <w:bCs/>
          <w:szCs w:val="28"/>
        </w:rPr>
        <w:t xml:space="preserve">, 1997, March-April, 105-116 </w:t>
      </w:r>
    </w:p>
    <w:p w14:paraId="2FA568CE" w14:textId="6B49EF46" w:rsidR="00223B7E" w:rsidRPr="00727501" w:rsidRDefault="00223B7E" w:rsidP="008008A2">
      <w:pPr>
        <w:pStyle w:val="Listaszerbekezds"/>
        <w:numPr>
          <w:ilvl w:val="0"/>
          <w:numId w:val="10"/>
        </w:numPr>
        <w:spacing w:before="60" w:after="60"/>
        <w:ind w:left="714" w:hanging="357"/>
        <w:jc w:val="left"/>
        <w:rPr>
          <w:rFonts w:eastAsia="Times New Roman" w:cs="Times New Roman"/>
          <w:bCs/>
          <w:szCs w:val="28"/>
        </w:rPr>
      </w:pPr>
      <w:r w:rsidRPr="00727501">
        <w:rPr>
          <w:rFonts w:eastAsia="Times New Roman" w:cs="Times New Roman"/>
          <w:bCs/>
          <w:szCs w:val="28"/>
        </w:rPr>
        <w:t xml:space="preserve">Vörös, J.: An analysis of the dynamic price-quality relationship, </w:t>
      </w:r>
      <w:r w:rsidRPr="00EF5AC7">
        <w:rPr>
          <w:rFonts w:eastAsia="Times New Roman" w:cs="Times New Roman"/>
          <w:bCs/>
          <w:i/>
          <w:iCs/>
          <w:szCs w:val="28"/>
        </w:rPr>
        <w:t>European Journal of</w:t>
      </w:r>
      <w:r w:rsidR="00727501" w:rsidRPr="00EF5AC7">
        <w:rPr>
          <w:rFonts w:eastAsia="Times New Roman" w:cs="Times New Roman"/>
          <w:bCs/>
          <w:i/>
          <w:iCs/>
          <w:szCs w:val="28"/>
        </w:rPr>
        <w:t xml:space="preserve"> </w:t>
      </w:r>
      <w:r w:rsidRPr="00EF5AC7">
        <w:rPr>
          <w:rFonts w:eastAsia="Times New Roman" w:cs="Times New Roman"/>
          <w:bCs/>
          <w:i/>
          <w:iCs/>
          <w:szCs w:val="28"/>
        </w:rPr>
        <w:t>Operational Research</w:t>
      </w:r>
      <w:r w:rsidRPr="00727501">
        <w:rPr>
          <w:rFonts w:eastAsia="Times New Roman" w:cs="Times New Roman"/>
          <w:bCs/>
          <w:szCs w:val="28"/>
        </w:rPr>
        <w:t>, 2019, 277, 1037-1045</w:t>
      </w:r>
    </w:p>
    <w:p w14:paraId="29B78DCD" w14:textId="1CA8C123" w:rsidR="00223B7E" w:rsidRPr="0040120E" w:rsidRDefault="00223B7E" w:rsidP="0040120E">
      <w:p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4146D6">
        <w:rPr>
          <w:rFonts w:eastAsia="Times New Roman" w:cs="Times New Roman"/>
          <w:b/>
          <w:szCs w:val="28"/>
        </w:rPr>
        <w:t>3.</w:t>
      </w:r>
      <w:r w:rsidRPr="004146D6">
        <w:rPr>
          <w:rFonts w:eastAsia="Times New Roman" w:cs="Times New Roman"/>
          <w:b/>
          <w:szCs w:val="28"/>
        </w:rPr>
        <w:tab/>
      </w:r>
      <w:r w:rsidR="0017348B">
        <w:rPr>
          <w:rFonts w:eastAsia="Times New Roman" w:cs="Times New Roman"/>
          <w:b/>
          <w:szCs w:val="28"/>
        </w:rPr>
        <w:t xml:space="preserve">Verseny termelési folyamatokon keresztül a </w:t>
      </w:r>
      <w:r w:rsidR="00475B21">
        <w:rPr>
          <w:rFonts w:eastAsia="Times New Roman" w:cs="Times New Roman"/>
          <w:b/>
          <w:szCs w:val="28"/>
        </w:rPr>
        <w:t>mesterséges intelligencia korában</w:t>
      </w:r>
    </w:p>
    <w:p w14:paraId="01C7B8E3" w14:textId="79BC23AB" w:rsidR="00223B7E" w:rsidRPr="008008A2" w:rsidRDefault="00223B7E" w:rsidP="0040120E">
      <w:pPr>
        <w:pStyle w:val="Listaszerbekezds"/>
        <w:numPr>
          <w:ilvl w:val="0"/>
          <w:numId w:val="11"/>
        </w:numPr>
        <w:spacing w:before="60" w:after="60"/>
        <w:jc w:val="left"/>
        <w:rPr>
          <w:rFonts w:eastAsia="Times New Roman" w:cs="Times New Roman"/>
          <w:bCs/>
          <w:szCs w:val="28"/>
        </w:rPr>
      </w:pPr>
      <w:proofErr w:type="spellStart"/>
      <w:r w:rsidRPr="008008A2">
        <w:rPr>
          <w:rFonts w:eastAsia="Times New Roman" w:cs="Times New Roman"/>
          <w:bCs/>
          <w:szCs w:val="28"/>
        </w:rPr>
        <w:t>Iansiti</w:t>
      </w:r>
      <w:proofErr w:type="spellEnd"/>
      <w:r w:rsidRPr="008008A2">
        <w:rPr>
          <w:rFonts w:eastAsia="Times New Roman" w:cs="Times New Roman"/>
          <w:bCs/>
          <w:szCs w:val="28"/>
        </w:rPr>
        <w:t xml:space="preserve">, M. and K. R. Lakhani: Competing in the age of AI,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8008A2">
        <w:rPr>
          <w:rFonts w:eastAsia="Times New Roman" w:cs="Times New Roman"/>
          <w:bCs/>
          <w:szCs w:val="28"/>
        </w:rPr>
        <w:t>, 2020, Jan-Feb, 60-68</w:t>
      </w:r>
    </w:p>
    <w:p w14:paraId="0945F5E3" w14:textId="4968CD90" w:rsidR="00223B7E" w:rsidRPr="0040120E" w:rsidRDefault="00223B7E" w:rsidP="006F5459">
      <w:pPr>
        <w:pStyle w:val="Listaszerbekezds"/>
        <w:numPr>
          <w:ilvl w:val="0"/>
          <w:numId w:val="11"/>
        </w:numPr>
        <w:spacing w:before="60" w:after="60"/>
        <w:jc w:val="left"/>
        <w:rPr>
          <w:rFonts w:eastAsia="Times New Roman" w:cs="Times New Roman"/>
          <w:bCs/>
          <w:szCs w:val="28"/>
        </w:rPr>
      </w:pPr>
      <w:r w:rsidRPr="0040120E">
        <w:rPr>
          <w:rFonts w:eastAsia="Times New Roman" w:cs="Times New Roman"/>
          <w:bCs/>
          <w:szCs w:val="28"/>
        </w:rPr>
        <w:t xml:space="preserve">Porter, M. and J. </w:t>
      </w:r>
      <w:proofErr w:type="spellStart"/>
      <w:r w:rsidRPr="0040120E">
        <w:rPr>
          <w:rFonts w:eastAsia="Times New Roman" w:cs="Times New Roman"/>
          <w:bCs/>
          <w:szCs w:val="28"/>
        </w:rPr>
        <w:t>Heppelmann</w:t>
      </w:r>
      <w:proofErr w:type="spellEnd"/>
      <w:r w:rsidRPr="0040120E">
        <w:rPr>
          <w:rFonts w:eastAsia="Times New Roman" w:cs="Times New Roman"/>
          <w:bCs/>
          <w:szCs w:val="28"/>
        </w:rPr>
        <w:t xml:space="preserve">: How smart, connected products are transforming companies, </w:t>
      </w:r>
      <w:r w:rsidR="00EF5AC7" w:rsidRPr="00EF5AC7">
        <w:rPr>
          <w:rFonts w:eastAsia="Times New Roman" w:cs="Times New Roman"/>
          <w:bCs/>
          <w:i/>
          <w:iCs/>
          <w:szCs w:val="28"/>
        </w:rPr>
        <w:t>H</w:t>
      </w:r>
      <w:r w:rsidRPr="00EF5AC7">
        <w:rPr>
          <w:rFonts w:eastAsia="Times New Roman" w:cs="Times New Roman"/>
          <w:bCs/>
          <w:i/>
          <w:iCs/>
          <w:szCs w:val="28"/>
        </w:rPr>
        <w:t>BR</w:t>
      </w:r>
      <w:r w:rsidRPr="0040120E">
        <w:rPr>
          <w:rFonts w:eastAsia="Times New Roman" w:cs="Times New Roman"/>
          <w:bCs/>
          <w:szCs w:val="28"/>
        </w:rPr>
        <w:t>, Oct 2015, 97- 114</w:t>
      </w:r>
    </w:p>
    <w:p w14:paraId="5BF6B5B8" w14:textId="1ED7A96B" w:rsidR="00223B7E" w:rsidRPr="008008A2" w:rsidRDefault="00223B7E" w:rsidP="0040120E">
      <w:pPr>
        <w:pStyle w:val="Listaszerbekezds"/>
        <w:numPr>
          <w:ilvl w:val="0"/>
          <w:numId w:val="11"/>
        </w:numPr>
        <w:spacing w:before="60" w:after="60"/>
        <w:jc w:val="left"/>
        <w:rPr>
          <w:rFonts w:eastAsia="Times New Roman" w:cs="Times New Roman"/>
          <w:bCs/>
          <w:szCs w:val="28"/>
        </w:rPr>
      </w:pPr>
      <w:r w:rsidRPr="008008A2">
        <w:rPr>
          <w:rFonts w:eastAsia="Times New Roman" w:cs="Times New Roman"/>
          <w:bCs/>
          <w:szCs w:val="28"/>
        </w:rPr>
        <w:t>Zeng, M.: Alibaba and the Future of Business, HBR, Sept-</w:t>
      </w:r>
      <w:proofErr w:type="gramStart"/>
      <w:r w:rsidRPr="008008A2">
        <w:rPr>
          <w:rFonts w:eastAsia="Times New Roman" w:cs="Times New Roman"/>
          <w:bCs/>
          <w:szCs w:val="28"/>
        </w:rPr>
        <w:t>Oct,</w:t>
      </w:r>
      <w:proofErr w:type="gramEnd"/>
      <w:r w:rsidRPr="008008A2">
        <w:rPr>
          <w:rFonts w:eastAsia="Times New Roman" w:cs="Times New Roman"/>
          <w:bCs/>
          <w:szCs w:val="28"/>
        </w:rPr>
        <w:t xml:space="preserve"> 2018, 88-96</w:t>
      </w:r>
    </w:p>
    <w:p w14:paraId="5C10E5CC" w14:textId="4259B898" w:rsidR="00223B7E" w:rsidRDefault="00223B7E" w:rsidP="00051FB5">
      <w:pPr>
        <w:pStyle w:val="Listaszerbekezds"/>
        <w:numPr>
          <w:ilvl w:val="0"/>
          <w:numId w:val="11"/>
        </w:numPr>
        <w:spacing w:before="60" w:after="60"/>
        <w:jc w:val="left"/>
        <w:rPr>
          <w:rFonts w:eastAsia="Times New Roman" w:cs="Times New Roman"/>
          <w:bCs/>
          <w:szCs w:val="28"/>
        </w:rPr>
      </w:pPr>
      <w:proofErr w:type="spellStart"/>
      <w:r w:rsidRPr="0040120E">
        <w:rPr>
          <w:rFonts w:eastAsia="Times New Roman" w:cs="Times New Roman"/>
          <w:bCs/>
          <w:szCs w:val="28"/>
        </w:rPr>
        <w:t>Eapen</w:t>
      </w:r>
      <w:proofErr w:type="spellEnd"/>
      <w:r w:rsidRPr="0040120E">
        <w:rPr>
          <w:rFonts w:eastAsia="Times New Roman" w:cs="Times New Roman"/>
          <w:bCs/>
          <w:szCs w:val="28"/>
        </w:rPr>
        <w:t xml:space="preserve">, T. T., D. J. </w:t>
      </w:r>
      <w:proofErr w:type="spellStart"/>
      <w:r w:rsidRPr="0040120E">
        <w:rPr>
          <w:rFonts w:eastAsia="Times New Roman" w:cs="Times New Roman"/>
          <w:bCs/>
          <w:szCs w:val="28"/>
        </w:rPr>
        <w:t>Finkenstadt</w:t>
      </w:r>
      <w:proofErr w:type="spellEnd"/>
      <w:r w:rsidRPr="0040120E">
        <w:rPr>
          <w:rFonts w:eastAsia="Times New Roman" w:cs="Times New Roman"/>
          <w:bCs/>
          <w:szCs w:val="28"/>
        </w:rPr>
        <w:t xml:space="preserve">, J. Folk and L. </w:t>
      </w:r>
      <w:proofErr w:type="spellStart"/>
      <w:r w:rsidRPr="0040120E">
        <w:rPr>
          <w:rFonts w:eastAsia="Times New Roman" w:cs="Times New Roman"/>
          <w:bCs/>
          <w:szCs w:val="28"/>
        </w:rPr>
        <w:t>Venkataswamy</w:t>
      </w:r>
      <w:proofErr w:type="spellEnd"/>
      <w:r w:rsidRPr="0040120E">
        <w:rPr>
          <w:rFonts w:eastAsia="Times New Roman" w:cs="Times New Roman"/>
          <w:bCs/>
          <w:szCs w:val="28"/>
        </w:rPr>
        <w:t>: How generative AI can augment</w:t>
      </w:r>
      <w:r w:rsidR="0040120E" w:rsidRPr="0040120E">
        <w:rPr>
          <w:rFonts w:eastAsia="Times New Roman" w:cs="Times New Roman"/>
          <w:bCs/>
          <w:szCs w:val="28"/>
        </w:rPr>
        <w:t xml:space="preserve"> </w:t>
      </w:r>
      <w:r w:rsidRPr="0040120E">
        <w:rPr>
          <w:rFonts w:eastAsia="Times New Roman" w:cs="Times New Roman"/>
          <w:bCs/>
          <w:szCs w:val="28"/>
        </w:rPr>
        <w:t xml:space="preserve">human creativity, </w:t>
      </w:r>
      <w:r w:rsidRPr="00EF5AC7">
        <w:rPr>
          <w:rFonts w:eastAsia="Times New Roman" w:cs="Times New Roman"/>
          <w:bCs/>
          <w:i/>
          <w:iCs/>
          <w:szCs w:val="28"/>
        </w:rPr>
        <w:t>HBR</w:t>
      </w:r>
      <w:r w:rsidRPr="0040120E">
        <w:rPr>
          <w:rFonts w:eastAsia="Times New Roman" w:cs="Times New Roman"/>
          <w:bCs/>
          <w:szCs w:val="28"/>
        </w:rPr>
        <w:t>, July-</w:t>
      </w:r>
      <w:proofErr w:type="gramStart"/>
      <w:r w:rsidRPr="0040120E">
        <w:rPr>
          <w:rFonts w:eastAsia="Times New Roman" w:cs="Times New Roman"/>
          <w:bCs/>
          <w:szCs w:val="28"/>
        </w:rPr>
        <w:t>August,</w:t>
      </w:r>
      <w:proofErr w:type="gramEnd"/>
      <w:r w:rsidRPr="0040120E">
        <w:rPr>
          <w:rFonts w:eastAsia="Times New Roman" w:cs="Times New Roman"/>
          <w:bCs/>
          <w:szCs w:val="28"/>
        </w:rPr>
        <w:t xml:space="preserve"> 2023, 57- 64.</w:t>
      </w:r>
    </w:p>
    <w:p w14:paraId="7BBBD264" w14:textId="08C136ED" w:rsidR="00537F9E" w:rsidRPr="0040120E" w:rsidRDefault="00537F9E" w:rsidP="00051FB5">
      <w:pPr>
        <w:pStyle w:val="Listaszerbekezds"/>
        <w:numPr>
          <w:ilvl w:val="0"/>
          <w:numId w:val="11"/>
        </w:numPr>
        <w:spacing w:before="60" w:after="6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Barney, J. B. and M. Reeves: AI won’t give you a new sustainable advantage, HBR, </w:t>
      </w:r>
      <w:r w:rsidR="0080692E">
        <w:rPr>
          <w:rFonts w:eastAsia="Times New Roman" w:cs="Times New Roman"/>
          <w:bCs/>
          <w:szCs w:val="28"/>
        </w:rPr>
        <w:t xml:space="preserve">2024, Sept-Oct, </w:t>
      </w:r>
    </w:p>
    <w:p w14:paraId="6A4B9BA1" w14:textId="06C67EAB" w:rsidR="00B91B08" w:rsidRDefault="00B91B08" w:rsidP="00CA5B9B">
      <w:pPr>
        <w:autoSpaceDE w:val="0"/>
        <w:autoSpaceDN w:val="0"/>
        <w:spacing w:before="60" w:after="60"/>
        <w:jc w:val="left"/>
        <w:rPr>
          <w:rFonts w:eastAsia="Times New Roman" w:cs="Times New Roman"/>
          <w:bCs/>
          <w:szCs w:val="28"/>
        </w:rPr>
      </w:pPr>
    </w:p>
    <w:p w14:paraId="07F60CA3" w14:textId="054F8AA2" w:rsidR="0040120E" w:rsidRDefault="0040120E">
      <w:pPr>
        <w:spacing w:before="0" w:after="160" w:line="259" w:lineRule="auto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7BADB9E7" w14:textId="77777777" w:rsidR="00E66A67" w:rsidRPr="00B91B08" w:rsidRDefault="00E66A67" w:rsidP="00E66A67">
      <w:pPr>
        <w:ind w:left="357"/>
        <w:jc w:val="left"/>
        <w:rPr>
          <w:rFonts w:cs="Times New Roman"/>
          <w:b/>
          <w:i/>
          <w:szCs w:val="24"/>
        </w:rPr>
      </w:pPr>
      <w:r w:rsidRPr="00F81D42">
        <w:rPr>
          <w:rFonts w:cs="Times New Roman"/>
          <w:b/>
          <w:i/>
          <w:szCs w:val="24"/>
        </w:rPr>
        <w:lastRenderedPageBreak/>
        <w:t>Marketing (Fogyasztói magatartás)</w:t>
      </w:r>
    </w:p>
    <w:p w14:paraId="52C1C76E" w14:textId="77777777" w:rsidR="00E66A67" w:rsidRPr="00F81D42" w:rsidRDefault="00E66A67" w:rsidP="00E66A67">
      <w:pPr>
        <w:numPr>
          <w:ilvl w:val="0"/>
          <w:numId w:val="1"/>
        </w:num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F81D42">
        <w:rPr>
          <w:rFonts w:eastAsia="Times New Roman" w:cs="Times New Roman"/>
          <w:b/>
          <w:szCs w:val="28"/>
        </w:rPr>
        <w:t>A fogyasztás és a nemfogyasztás motivációi, következményei</w:t>
      </w:r>
    </w:p>
    <w:p w14:paraId="6F0CB22E" w14:textId="77777777" w:rsidR="00E66A67" w:rsidRPr="00F81D42" w:rsidRDefault="00E66A67" w:rsidP="00E66A67">
      <w:pPr>
        <w:numPr>
          <w:ilvl w:val="0"/>
          <w:numId w:val="3"/>
        </w:numPr>
        <w:autoSpaceDE w:val="0"/>
        <w:autoSpaceDN w:val="0"/>
        <w:spacing w:before="60" w:after="60"/>
        <w:jc w:val="left"/>
        <w:rPr>
          <w:rFonts w:eastAsia="Times New Roman" w:cs="Times New Roman"/>
          <w:bCs/>
          <w:szCs w:val="28"/>
        </w:rPr>
      </w:pPr>
      <w:proofErr w:type="spellStart"/>
      <w:r w:rsidRPr="00F81D42">
        <w:rPr>
          <w:rFonts w:eastAsia="Times New Roman" w:cs="Times New Roman"/>
          <w:bCs/>
          <w:szCs w:val="28"/>
        </w:rPr>
        <w:t>Simányi</w:t>
      </w:r>
      <w:proofErr w:type="spellEnd"/>
      <w:r w:rsidRPr="00F81D42">
        <w:rPr>
          <w:rFonts w:eastAsia="Times New Roman" w:cs="Times New Roman"/>
          <w:bCs/>
          <w:szCs w:val="28"/>
        </w:rPr>
        <w:t xml:space="preserve">, L. (2005): Bevezetés a fogyasztói társadalom elméletébe. </w:t>
      </w:r>
      <w:r w:rsidRPr="00F81D42">
        <w:rPr>
          <w:rFonts w:eastAsia="Times New Roman" w:cs="Times New Roman"/>
          <w:bCs/>
          <w:i/>
          <w:iCs/>
          <w:szCs w:val="28"/>
        </w:rPr>
        <w:t>REPLIKA</w:t>
      </w:r>
      <w:r w:rsidRPr="00F81D42">
        <w:rPr>
          <w:rFonts w:eastAsia="Times New Roman" w:cs="Times New Roman"/>
          <w:bCs/>
          <w:szCs w:val="28"/>
        </w:rPr>
        <w:t>, 51-52:(3) pp. 165-195.</w:t>
      </w:r>
    </w:p>
    <w:p w14:paraId="0CE98E28" w14:textId="0D789A0F" w:rsidR="00EF5AC7" w:rsidRPr="00EF5AC7" w:rsidRDefault="00E66A67" w:rsidP="00EF5AC7">
      <w:pPr>
        <w:numPr>
          <w:ilvl w:val="0"/>
          <w:numId w:val="3"/>
        </w:numPr>
        <w:autoSpaceDE w:val="0"/>
        <w:autoSpaceDN w:val="0"/>
        <w:spacing w:before="60" w:after="60"/>
        <w:jc w:val="left"/>
        <w:rPr>
          <w:rFonts w:eastAsia="Times New Roman" w:cs="Times New Roman"/>
          <w:b/>
          <w:szCs w:val="28"/>
        </w:rPr>
      </w:pPr>
      <w:r w:rsidRPr="00F81D42">
        <w:rPr>
          <w:rFonts w:eastAsia="Calibri" w:cs="Times New Roman"/>
          <w:szCs w:val="24"/>
        </w:rPr>
        <w:t xml:space="preserve">Webster, P., &amp; </w:t>
      </w:r>
      <w:proofErr w:type="spellStart"/>
      <w:r w:rsidRPr="00F81D42">
        <w:rPr>
          <w:rFonts w:eastAsia="Calibri" w:cs="Times New Roman"/>
          <w:szCs w:val="24"/>
        </w:rPr>
        <w:t>Neal</w:t>
      </w:r>
      <w:proofErr w:type="spellEnd"/>
      <w:r w:rsidRPr="00F81D42">
        <w:rPr>
          <w:rFonts w:eastAsia="Calibri" w:cs="Times New Roman"/>
          <w:szCs w:val="24"/>
        </w:rPr>
        <w:t xml:space="preserve">, K. (2022). The ‘cost of </w:t>
      </w:r>
      <w:proofErr w:type="spellStart"/>
      <w:r w:rsidRPr="00F81D42">
        <w:rPr>
          <w:rFonts w:eastAsia="Calibri" w:cs="Times New Roman"/>
          <w:szCs w:val="24"/>
        </w:rPr>
        <w:t>living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crisis</w:t>
      </w:r>
      <w:proofErr w:type="spellEnd"/>
      <w:r w:rsidRPr="00F81D42">
        <w:rPr>
          <w:rFonts w:eastAsia="Calibri" w:cs="Times New Roman"/>
          <w:szCs w:val="24"/>
        </w:rPr>
        <w:t xml:space="preserve">’. </w:t>
      </w:r>
      <w:r w:rsidRPr="0066056D">
        <w:rPr>
          <w:rFonts w:eastAsia="Calibri" w:cs="Times New Roman"/>
          <w:i/>
          <w:iCs/>
          <w:szCs w:val="24"/>
        </w:rPr>
        <w:t>Journal of Public Health</w:t>
      </w:r>
      <w:r w:rsidRPr="00F81D42">
        <w:rPr>
          <w:rFonts w:eastAsia="Calibri" w:cs="Times New Roman"/>
          <w:szCs w:val="24"/>
        </w:rPr>
        <w:t xml:space="preserve">, 44(3), 475-476, </w:t>
      </w:r>
      <w:hyperlink r:id="rId8" w:history="1">
        <w:r w:rsidRPr="00F81D42">
          <w:rPr>
            <w:rFonts w:eastAsia="Calibri" w:cs="Times New Roman"/>
            <w:szCs w:val="24"/>
          </w:rPr>
          <w:t>https://doi.org/10.1093/pubmed/fdac080</w:t>
        </w:r>
      </w:hyperlink>
    </w:p>
    <w:p w14:paraId="43391D9D" w14:textId="77777777" w:rsidR="00E66A67" w:rsidRPr="00F81D42" w:rsidRDefault="00E66A67" w:rsidP="00E66A67">
      <w:pPr>
        <w:numPr>
          <w:ilvl w:val="0"/>
          <w:numId w:val="3"/>
        </w:numPr>
        <w:autoSpaceDE w:val="0"/>
        <w:autoSpaceDN w:val="0"/>
        <w:spacing w:before="60" w:after="60"/>
        <w:jc w:val="left"/>
        <w:rPr>
          <w:rFonts w:eastAsia="Calibri" w:cs="Times New Roman"/>
          <w:szCs w:val="24"/>
        </w:rPr>
      </w:pPr>
      <w:proofErr w:type="spellStart"/>
      <w:r w:rsidRPr="00F81D42">
        <w:rPr>
          <w:rFonts w:eastAsia="Calibri" w:cs="Times New Roman"/>
          <w:szCs w:val="24"/>
        </w:rPr>
        <w:t>Makri</w:t>
      </w:r>
      <w:proofErr w:type="spellEnd"/>
      <w:r w:rsidRPr="00F81D42">
        <w:rPr>
          <w:rFonts w:eastAsia="Calibri" w:cs="Times New Roman"/>
          <w:szCs w:val="24"/>
        </w:rPr>
        <w:t xml:space="preserve"> K., </w:t>
      </w:r>
      <w:proofErr w:type="spellStart"/>
      <w:r w:rsidRPr="00F81D42">
        <w:rPr>
          <w:rFonts w:eastAsia="Calibri" w:cs="Times New Roman"/>
          <w:szCs w:val="24"/>
        </w:rPr>
        <w:t>Schlegelmilch</w:t>
      </w:r>
      <w:proofErr w:type="spellEnd"/>
      <w:r w:rsidRPr="00F81D42">
        <w:rPr>
          <w:rFonts w:eastAsia="Calibri" w:cs="Times New Roman"/>
          <w:szCs w:val="24"/>
        </w:rPr>
        <w:t xml:space="preserve"> BB. &amp; Mai R, </w:t>
      </w:r>
      <w:proofErr w:type="spellStart"/>
      <w:r w:rsidRPr="00F81D42">
        <w:rPr>
          <w:rFonts w:eastAsia="Calibri" w:cs="Times New Roman"/>
          <w:szCs w:val="24"/>
        </w:rPr>
        <w:t>Dinhof</w:t>
      </w:r>
      <w:proofErr w:type="spellEnd"/>
      <w:r w:rsidRPr="00F81D42">
        <w:rPr>
          <w:rFonts w:eastAsia="Calibri" w:cs="Times New Roman"/>
          <w:szCs w:val="24"/>
        </w:rPr>
        <w:t xml:space="preserve"> K. (2020), </w:t>
      </w:r>
      <w:proofErr w:type="spellStart"/>
      <w:r w:rsidRPr="00F81D42">
        <w:rPr>
          <w:rFonts w:eastAsia="Calibri" w:cs="Times New Roman"/>
          <w:szCs w:val="24"/>
        </w:rPr>
        <w:t>What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we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know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about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anticonsumption</w:t>
      </w:r>
      <w:proofErr w:type="spellEnd"/>
      <w:r w:rsidRPr="00F81D42">
        <w:rPr>
          <w:rFonts w:eastAsia="Calibri" w:cs="Times New Roman"/>
          <w:szCs w:val="24"/>
        </w:rPr>
        <w:t xml:space="preserve">: An </w:t>
      </w:r>
      <w:proofErr w:type="spellStart"/>
      <w:r w:rsidRPr="00F81D42">
        <w:rPr>
          <w:rFonts w:eastAsia="Calibri" w:cs="Times New Roman"/>
          <w:szCs w:val="24"/>
        </w:rPr>
        <w:t>attempt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to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nail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jelly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to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the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wall</w:t>
      </w:r>
      <w:proofErr w:type="spellEnd"/>
      <w:r w:rsidRPr="00F81D42">
        <w:rPr>
          <w:rFonts w:eastAsia="Calibri" w:cs="Times New Roman"/>
          <w:szCs w:val="24"/>
        </w:rPr>
        <w:t xml:space="preserve">. </w:t>
      </w:r>
      <w:proofErr w:type="spellStart"/>
      <w:r w:rsidRPr="00F81D42">
        <w:rPr>
          <w:rFonts w:eastAsia="Calibri" w:cs="Times New Roman"/>
          <w:i/>
          <w:iCs/>
          <w:szCs w:val="24"/>
        </w:rPr>
        <w:t>Psychology</w:t>
      </w:r>
      <w:proofErr w:type="spellEnd"/>
      <w:r w:rsidRPr="00F81D42">
        <w:rPr>
          <w:rFonts w:eastAsia="Calibri" w:cs="Times New Roman"/>
          <w:i/>
          <w:iCs/>
          <w:szCs w:val="24"/>
        </w:rPr>
        <w:t xml:space="preserve"> and Marketing</w:t>
      </w:r>
      <w:r w:rsidRPr="00F81D42">
        <w:rPr>
          <w:rFonts w:eastAsia="Calibri" w:cs="Times New Roman"/>
          <w:szCs w:val="24"/>
        </w:rPr>
        <w:t xml:space="preserve">.  37 (2) 177-215.  </w:t>
      </w:r>
      <w:hyperlink r:id="rId9" w:history="1">
        <w:r w:rsidRPr="00F81D42">
          <w:rPr>
            <w:rFonts w:eastAsia="Calibri" w:cs="Times New Roman"/>
            <w:szCs w:val="24"/>
          </w:rPr>
          <w:t>https://doi.org/10.1002/mar.21319</w:t>
        </w:r>
      </w:hyperlink>
      <w:r w:rsidRPr="00F81D42">
        <w:rPr>
          <w:rFonts w:eastAsia="Calibri" w:cs="Times New Roman"/>
          <w:szCs w:val="24"/>
        </w:rPr>
        <w:t xml:space="preserve"> </w:t>
      </w:r>
    </w:p>
    <w:p w14:paraId="0131F664" w14:textId="77777777" w:rsidR="00E66A67" w:rsidRPr="00F81D42" w:rsidRDefault="00E66A67" w:rsidP="00E66A67">
      <w:pPr>
        <w:numPr>
          <w:ilvl w:val="0"/>
          <w:numId w:val="3"/>
        </w:numPr>
        <w:autoSpaceDE w:val="0"/>
        <w:autoSpaceDN w:val="0"/>
        <w:spacing w:before="60" w:after="60"/>
        <w:jc w:val="left"/>
        <w:rPr>
          <w:rFonts w:eastAsia="Times New Roman" w:cs="Times New Roman"/>
          <w:b/>
          <w:szCs w:val="28"/>
        </w:rPr>
      </w:pPr>
      <w:proofErr w:type="spellStart"/>
      <w:r w:rsidRPr="00F81D42">
        <w:rPr>
          <w:rFonts w:eastAsia="Calibri" w:cs="Times New Roman"/>
          <w:szCs w:val="24"/>
        </w:rPr>
        <w:t>Cherrier</w:t>
      </w:r>
      <w:proofErr w:type="spellEnd"/>
      <w:r w:rsidRPr="00F81D42">
        <w:rPr>
          <w:rFonts w:eastAsia="Calibri" w:cs="Times New Roman"/>
          <w:szCs w:val="24"/>
        </w:rPr>
        <w:t xml:space="preserve">, H., Black, I.R. &amp; Lee, M. (2011), </w:t>
      </w:r>
      <w:proofErr w:type="spellStart"/>
      <w:r w:rsidRPr="00F81D42">
        <w:rPr>
          <w:rFonts w:eastAsia="Calibri" w:cs="Times New Roman"/>
          <w:szCs w:val="24"/>
        </w:rPr>
        <w:t>Intentional</w:t>
      </w:r>
      <w:proofErr w:type="spellEnd"/>
      <w:r w:rsidRPr="00F81D42">
        <w:rPr>
          <w:rFonts w:eastAsia="Calibri" w:cs="Times New Roman"/>
          <w:szCs w:val="24"/>
        </w:rPr>
        <w:t xml:space="preserve">    </w:t>
      </w:r>
      <w:proofErr w:type="gramStart"/>
      <w:r w:rsidRPr="00F81D42">
        <w:rPr>
          <w:rFonts w:eastAsia="Calibri" w:cs="Times New Roman"/>
          <w:szCs w:val="24"/>
        </w:rPr>
        <w:t>non-</w:t>
      </w:r>
      <w:proofErr w:type="spellStart"/>
      <w:r w:rsidRPr="00F81D42">
        <w:rPr>
          <w:rFonts w:eastAsia="Calibri" w:cs="Times New Roman"/>
          <w:szCs w:val="24"/>
        </w:rPr>
        <w:t>consumption</w:t>
      </w:r>
      <w:proofErr w:type="spellEnd"/>
      <w:proofErr w:type="gramEnd"/>
      <w:r w:rsidRPr="00F81D42">
        <w:rPr>
          <w:rFonts w:eastAsia="Calibri" w:cs="Times New Roman"/>
          <w:szCs w:val="24"/>
        </w:rPr>
        <w:t xml:space="preserve">    </w:t>
      </w:r>
      <w:proofErr w:type="spellStart"/>
      <w:r w:rsidRPr="00F81D42">
        <w:rPr>
          <w:rFonts w:eastAsia="Calibri" w:cs="Times New Roman"/>
          <w:szCs w:val="24"/>
        </w:rPr>
        <w:t>for</w:t>
      </w:r>
      <w:proofErr w:type="spellEnd"/>
      <w:r w:rsidRPr="00F81D42">
        <w:rPr>
          <w:rFonts w:eastAsia="Calibri" w:cs="Times New Roman"/>
          <w:szCs w:val="24"/>
        </w:rPr>
        <w:t xml:space="preserve">    </w:t>
      </w:r>
      <w:proofErr w:type="spellStart"/>
      <w:r w:rsidRPr="00F81D42">
        <w:rPr>
          <w:rFonts w:eastAsia="Calibri" w:cs="Times New Roman"/>
          <w:szCs w:val="24"/>
        </w:rPr>
        <w:t>sustainability</w:t>
      </w:r>
      <w:proofErr w:type="spellEnd"/>
      <w:r w:rsidRPr="00F81D42">
        <w:rPr>
          <w:rFonts w:eastAsia="Calibri" w:cs="Times New Roman"/>
          <w:szCs w:val="24"/>
        </w:rPr>
        <w:t xml:space="preserve">: Consumer </w:t>
      </w:r>
      <w:proofErr w:type="spellStart"/>
      <w:r w:rsidRPr="00F81D42">
        <w:rPr>
          <w:rFonts w:eastAsia="Calibri" w:cs="Times New Roman"/>
          <w:szCs w:val="24"/>
        </w:rPr>
        <w:t>resistance</w:t>
      </w:r>
      <w:proofErr w:type="spellEnd"/>
      <w:r w:rsidRPr="00F81D42">
        <w:rPr>
          <w:rFonts w:eastAsia="Calibri" w:cs="Times New Roman"/>
          <w:szCs w:val="24"/>
        </w:rPr>
        <w:t xml:space="preserve"> and/</w:t>
      </w:r>
      <w:proofErr w:type="spellStart"/>
      <w:r w:rsidRPr="00F81D42">
        <w:rPr>
          <w:rFonts w:eastAsia="Calibri" w:cs="Times New Roman"/>
          <w:szCs w:val="24"/>
        </w:rPr>
        <w:t>or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anti-consumption</w:t>
      </w:r>
      <w:proofErr w:type="spellEnd"/>
      <w:r w:rsidRPr="00F81D42">
        <w:rPr>
          <w:rFonts w:eastAsia="Calibri" w:cs="Times New Roman"/>
          <w:szCs w:val="24"/>
        </w:rPr>
        <w:t xml:space="preserve">? </w:t>
      </w:r>
      <w:r w:rsidRPr="00F81D42">
        <w:rPr>
          <w:rFonts w:eastAsia="Calibri" w:cs="Times New Roman"/>
          <w:i/>
          <w:iCs/>
          <w:szCs w:val="24"/>
        </w:rPr>
        <w:t>European Journal of Marketing</w:t>
      </w:r>
      <w:r w:rsidRPr="00F81D42">
        <w:rPr>
          <w:rFonts w:eastAsia="Calibri" w:cs="Times New Roman"/>
          <w:szCs w:val="24"/>
        </w:rPr>
        <w:t>. 45(11-12) 1757–1767.</w:t>
      </w:r>
    </w:p>
    <w:p w14:paraId="74C61272" w14:textId="723905E6" w:rsidR="00E66A67" w:rsidRPr="00B91B08" w:rsidRDefault="00E66A67" w:rsidP="00E66A67">
      <w:pPr>
        <w:numPr>
          <w:ilvl w:val="0"/>
          <w:numId w:val="3"/>
        </w:numPr>
        <w:autoSpaceDE w:val="0"/>
        <w:autoSpaceDN w:val="0"/>
        <w:spacing w:before="60" w:after="60"/>
        <w:jc w:val="left"/>
        <w:rPr>
          <w:rFonts w:eastAsia="Times New Roman" w:cs="Times New Roman"/>
          <w:b/>
          <w:szCs w:val="28"/>
        </w:rPr>
      </w:pPr>
      <w:proofErr w:type="spellStart"/>
      <w:r w:rsidRPr="00F81D42">
        <w:rPr>
          <w:rFonts w:eastAsia="Calibri" w:cs="Times New Roman"/>
          <w:szCs w:val="24"/>
        </w:rPr>
        <w:t>Pangarkar</w:t>
      </w:r>
      <w:proofErr w:type="spellEnd"/>
      <w:r w:rsidRPr="00F81D42">
        <w:rPr>
          <w:rFonts w:eastAsia="Calibri" w:cs="Times New Roman"/>
          <w:szCs w:val="24"/>
        </w:rPr>
        <w:t xml:space="preserve">, A., </w:t>
      </w:r>
      <w:proofErr w:type="spellStart"/>
      <w:r w:rsidRPr="00F81D42">
        <w:rPr>
          <w:rFonts w:eastAsia="Calibri" w:cs="Times New Roman"/>
          <w:szCs w:val="24"/>
        </w:rPr>
        <w:t>Shukla</w:t>
      </w:r>
      <w:proofErr w:type="spellEnd"/>
      <w:r w:rsidRPr="00F81D42">
        <w:rPr>
          <w:rFonts w:eastAsia="Calibri" w:cs="Times New Roman"/>
          <w:szCs w:val="24"/>
        </w:rPr>
        <w:t xml:space="preserve">, P., &amp; Charles, R. (2021). </w:t>
      </w:r>
      <w:proofErr w:type="spellStart"/>
      <w:r w:rsidRPr="00F81D42">
        <w:rPr>
          <w:rFonts w:eastAsia="Calibri" w:cs="Times New Roman"/>
          <w:szCs w:val="24"/>
        </w:rPr>
        <w:t>Minimalism</w:t>
      </w:r>
      <w:proofErr w:type="spellEnd"/>
      <w:r w:rsidRPr="00F81D42">
        <w:rPr>
          <w:rFonts w:eastAsia="Calibri" w:cs="Times New Roman"/>
          <w:szCs w:val="24"/>
        </w:rPr>
        <w:t xml:space="preserve"> in </w:t>
      </w:r>
      <w:proofErr w:type="spellStart"/>
      <w:r w:rsidRPr="00F81D42">
        <w:rPr>
          <w:rFonts w:eastAsia="Calibri" w:cs="Times New Roman"/>
          <w:szCs w:val="24"/>
        </w:rPr>
        <w:t>consumption</w:t>
      </w:r>
      <w:proofErr w:type="spellEnd"/>
      <w:r w:rsidRPr="00F81D42">
        <w:rPr>
          <w:rFonts w:eastAsia="Calibri" w:cs="Times New Roman"/>
          <w:szCs w:val="24"/>
        </w:rPr>
        <w:t xml:space="preserve">: A </w:t>
      </w:r>
      <w:proofErr w:type="spellStart"/>
      <w:r w:rsidRPr="00F81D42">
        <w:rPr>
          <w:rFonts w:eastAsia="Calibri" w:cs="Times New Roman"/>
          <w:szCs w:val="24"/>
        </w:rPr>
        <w:t>typology</w:t>
      </w:r>
      <w:proofErr w:type="spellEnd"/>
      <w:r w:rsidRPr="00F81D42">
        <w:rPr>
          <w:rFonts w:eastAsia="Calibri" w:cs="Times New Roman"/>
          <w:szCs w:val="24"/>
        </w:rPr>
        <w:t xml:space="preserve"> and </w:t>
      </w:r>
      <w:proofErr w:type="spellStart"/>
      <w:r w:rsidRPr="00F81D42">
        <w:rPr>
          <w:rFonts w:eastAsia="Calibri" w:cs="Times New Roman"/>
          <w:szCs w:val="24"/>
        </w:rPr>
        <w:t>brand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engagement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strategies</w:t>
      </w:r>
      <w:proofErr w:type="spellEnd"/>
      <w:r w:rsidRPr="00F81D42">
        <w:rPr>
          <w:rFonts w:eastAsia="Calibri" w:cs="Times New Roman"/>
          <w:szCs w:val="24"/>
        </w:rPr>
        <w:t xml:space="preserve">. </w:t>
      </w:r>
      <w:r w:rsidRPr="00F81D42">
        <w:rPr>
          <w:rFonts w:eastAsia="Calibri" w:cs="Times New Roman"/>
          <w:i/>
          <w:iCs/>
          <w:szCs w:val="24"/>
        </w:rPr>
        <w:t>Journal of Business Research</w:t>
      </w:r>
      <w:r w:rsidRPr="00F81D42">
        <w:rPr>
          <w:rFonts w:eastAsia="Calibri" w:cs="Times New Roman"/>
          <w:szCs w:val="24"/>
        </w:rPr>
        <w:t xml:space="preserve">, 127, 167-178. </w:t>
      </w:r>
      <w:hyperlink r:id="rId10" w:history="1">
        <w:r w:rsidRPr="00F81D42">
          <w:rPr>
            <w:rFonts w:eastAsia="Calibri" w:cs="Times New Roman"/>
            <w:szCs w:val="24"/>
          </w:rPr>
          <w:t>https://doi.org/10.1016/j.jbusres.2021.01.033</w:t>
        </w:r>
      </w:hyperlink>
    </w:p>
    <w:p w14:paraId="6DBEA17D" w14:textId="77777777" w:rsidR="00E66A67" w:rsidRPr="00F81D42" w:rsidRDefault="00E66A67" w:rsidP="00E66A67">
      <w:pPr>
        <w:numPr>
          <w:ilvl w:val="0"/>
          <w:numId w:val="1"/>
        </w:num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F81D42">
        <w:rPr>
          <w:rFonts w:eastAsia="Times New Roman" w:cs="Times New Roman"/>
          <w:b/>
          <w:szCs w:val="28"/>
        </w:rPr>
        <w:t xml:space="preserve">A mai fogyasztói elvárások, magatartások és a marketingreakciók </w:t>
      </w:r>
    </w:p>
    <w:p w14:paraId="45462A60" w14:textId="77777777" w:rsidR="00E66A67" w:rsidRPr="00F81D42" w:rsidRDefault="00E66A67" w:rsidP="00E66A67">
      <w:pPr>
        <w:numPr>
          <w:ilvl w:val="0"/>
          <w:numId w:val="4"/>
        </w:numPr>
        <w:autoSpaceDE w:val="0"/>
        <w:autoSpaceDN w:val="0"/>
        <w:spacing w:before="0" w:after="60"/>
        <w:jc w:val="left"/>
        <w:rPr>
          <w:rFonts w:eastAsia="Calibri" w:cs="Times New Roman"/>
          <w:szCs w:val="24"/>
        </w:rPr>
      </w:pPr>
      <w:proofErr w:type="spellStart"/>
      <w:r w:rsidRPr="00F81D42">
        <w:rPr>
          <w:rFonts w:eastAsia="Calibri" w:cs="Times New Roman"/>
          <w:szCs w:val="24"/>
        </w:rPr>
        <w:t>Hofmeister</w:t>
      </w:r>
      <w:proofErr w:type="spellEnd"/>
      <w:r w:rsidRPr="00F81D42">
        <w:rPr>
          <w:rFonts w:eastAsia="Calibri" w:cs="Times New Roman"/>
          <w:szCs w:val="24"/>
        </w:rPr>
        <w:t xml:space="preserve">-Tóth, Á. – </w:t>
      </w:r>
      <w:proofErr w:type="spellStart"/>
      <w:r w:rsidRPr="00F81D42">
        <w:rPr>
          <w:rFonts w:eastAsia="Calibri" w:cs="Times New Roman"/>
          <w:szCs w:val="24"/>
        </w:rPr>
        <w:t>Kisfürjesi</w:t>
      </w:r>
      <w:proofErr w:type="spellEnd"/>
      <w:r w:rsidRPr="00F81D42">
        <w:rPr>
          <w:rFonts w:eastAsia="Calibri" w:cs="Times New Roman"/>
          <w:szCs w:val="24"/>
        </w:rPr>
        <w:t xml:space="preserve">, N. (2022): Fogyasztói magatartás a likvid modernitásban – szakirodalmi áttekintés a likvid fogyasztásról </w:t>
      </w:r>
      <w:r w:rsidRPr="00F81D42">
        <w:rPr>
          <w:rFonts w:eastAsia="Calibri" w:cs="Times New Roman"/>
          <w:i/>
          <w:iCs/>
          <w:szCs w:val="24"/>
        </w:rPr>
        <w:t>VEZETÉSTUDOMÁNY</w:t>
      </w:r>
      <w:r w:rsidRPr="00F81D42">
        <w:rPr>
          <w:rFonts w:eastAsia="Calibri" w:cs="Times New Roman"/>
          <w:szCs w:val="24"/>
        </w:rPr>
        <w:t xml:space="preserve"> LIII. ÉVF. 2022. 8-9. szám / ISSN 0133-0179 DOI: 10.14267/VEZTUD.2022. </w:t>
      </w:r>
      <w:hyperlink r:id="rId11" w:history="1">
        <w:r w:rsidRPr="00F81D42">
          <w:rPr>
            <w:rFonts w:eastAsia="Calibri" w:cs="Times New Roman"/>
            <w:szCs w:val="24"/>
          </w:rPr>
          <w:t>https://journals.lib.uni-corvinus.hu/index.php/vezetestudomany/article/view/815/491</w:t>
        </w:r>
      </w:hyperlink>
    </w:p>
    <w:p w14:paraId="2FD4895B" w14:textId="77777777" w:rsidR="00E66A67" w:rsidRPr="00F81D42" w:rsidRDefault="00E66A67" w:rsidP="00E66A67">
      <w:pPr>
        <w:numPr>
          <w:ilvl w:val="0"/>
          <w:numId w:val="4"/>
        </w:numPr>
        <w:autoSpaceDE w:val="0"/>
        <w:autoSpaceDN w:val="0"/>
        <w:spacing w:before="0" w:after="60"/>
        <w:jc w:val="left"/>
        <w:rPr>
          <w:rFonts w:eastAsia="Calibri" w:cs="Times New Roman"/>
        </w:rPr>
      </w:pPr>
      <w:r w:rsidRPr="00F81D42">
        <w:rPr>
          <w:rFonts w:eastAsia="Calibri" w:cs="Times New Roman"/>
        </w:rPr>
        <w:t xml:space="preserve">Törőcsik, M. (2016): A fogyasztói magatartás új tendenciái. </w:t>
      </w:r>
      <w:r w:rsidRPr="00F81D42">
        <w:rPr>
          <w:rFonts w:eastAsia="Calibri" w:cs="Times New Roman"/>
          <w:i/>
          <w:iCs/>
        </w:rPr>
        <w:t>VEZETÉSTUDOMÁNY</w:t>
      </w:r>
      <w:r w:rsidRPr="00F81D42">
        <w:rPr>
          <w:rFonts w:eastAsia="Calibri" w:cs="Times New Roman"/>
        </w:rPr>
        <w:t xml:space="preserve"> 47:(4) pp. 19-25.</w:t>
      </w:r>
    </w:p>
    <w:p w14:paraId="07A631CB" w14:textId="77777777" w:rsidR="00E66A67" w:rsidRPr="00F81D42" w:rsidRDefault="00E66A67" w:rsidP="00E66A67">
      <w:pPr>
        <w:numPr>
          <w:ilvl w:val="0"/>
          <w:numId w:val="4"/>
        </w:numPr>
        <w:autoSpaceDE w:val="0"/>
        <w:autoSpaceDN w:val="0"/>
        <w:spacing w:before="60" w:after="60"/>
        <w:jc w:val="left"/>
        <w:rPr>
          <w:rFonts w:eastAsia="Times New Roman" w:cs="Times New Roman"/>
          <w:bCs/>
          <w:szCs w:val="28"/>
        </w:rPr>
      </w:pPr>
      <w:proofErr w:type="spellStart"/>
      <w:r w:rsidRPr="00F81D42">
        <w:rPr>
          <w:rFonts w:eastAsia="Calibri" w:cs="Times New Roman"/>
        </w:rPr>
        <w:t>Sanne</w:t>
      </w:r>
      <w:proofErr w:type="spellEnd"/>
      <w:r w:rsidRPr="00F81D42">
        <w:rPr>
          <w:rFonts w:eastAsia="Calibri" w:cs="Times New Roman"/>
        </w:rPr>
        <w:t xml:space="preserve">, C. (2002). Willing </w:t>
      </w:r>
      <w:proofErr w:type="spellStart"/>
      <w:r w:rsidRPr="00F81D42">
        <w:rPr>
          <w:rFonts w:eastAsia="Calibri" w:cs="Times New Roman"/>
        </w:rPr>
        <w:t>Consumers</w:t>
      </w:r>
      <w:proofErr w:type="spellEnd"/>
      <w:r w:rsidRPr="00F81D42">
        <w:rPr>
          <w:rFonts w:eastAsia="Calibri" w:cs="Times New Roman"/>
        </w:rPr>
        <w:t xml:space="preserve"> – </w:t>
      </w:r>
      <w:proofErr w:type="spellStart"/>
      <w:r w:rsidRPr="00F81D42">
        <w:rPr>
          <w:rFonts w:eastAsia="Calibri" w:cs="Times New Roman"/>
        </w:rPr>
        <w:t>or</w:t>
      </w:r>
      <w:proofErr w:type="spellEnd"/>
      <w:r w:rsidRPr="00F81D42">
        <w:rPr>
          <w:rFonts w:eastAsia="Calibri" w:cs="Times New Roman"/>
        </w:rPr>
        <w:t xml:space="preserve"> </w:t>
      </w:r>
      <w:proofErr w:type="spellStart"/>
      <w:r w:rsidRPr="00F81D42">
        <w:rPr>
          <w:rFonts w:eastAsia="Calibri" w:cs="Times New Roman"/>
        </w:rPr>
        <w:t>Locked</w:t>
      </w:r>
      <w:proofErr w:type="spellEnd"/>
      <w:r w:rsidRPr="00F81D42">
        <w:rPr>
          <w:rFonts w:eastAsia="Calibri" w:cs="Times New Roman"/>
        </w:rPr>
        <w:t xml:space="preserve"> In? </w:t>
      </w:r>
      <w:proofErr w:type="spellStart"/>
      <w:r w:rsidRPr="00F81D42">
        <w:rPr>
          <w:rFonts w:eastAsia="Calibri" w:cs="Times New Roman"/>
        </w:rPr>
        <w:t>Policies</w:t>
      </w:r>
      <w:proofErr w:type="spellEnd"/>
      <w:r w:rsidRPr="00F81D42">
        <w:rPr>
          <w:rFonts w:eastAsia="Calibri" w:cs="Times New Roman"/>
        </w:rPr>
        <w:t xml:space="preserve"> </w:t>
      </w:r>
      <w:proofErr w:type="spellStart"/>
      <w:r w:rsidRPr="00F81D42">
        <w:rPr>
          <w:rFonts w:eastAsia="Calibri" w:cs="Times New Roman"/>
        </w:rPr>
        <w:t>for</w:t>
      </w:r>
      <w:proofErr w:type="spellEnd"/>
      <w:r w:rsidRPr="00F81D42">
        <w:rPr>
          <w:rFonts w:eastAsia="Calibri" w:cs="Times New Roman"/>
        </w:rPr>
        <w:t xml:space="preserve"> a </w:t>
      </w:r>
      <w:proofErr w:type="spellStart"/>
      <w:r w:rsidRPr="00F81D42">
        <w:rPr>
          <w:rFonts w:eastAsia="Calibri" w:cs="Times New Roman"/>
        </w:rPr>
        <w:t>Sustainable</w:t>
      </w:r>
      <w:proofErr w:type="spellEnd"/>
      <w:r w:rsidRPr="00F81D42">
        <w:rPr>
          <w:rFonts w:eastAsia="Calibri" w:cs="Times New Roman"/>
        </w:rPr>
        <w:t xml:space="preserve"> </w:t>
      </w:r>
      <w:proofErr w:type="spellStart"/>
      <w:r w:rsidRPr="00F81D42">
        <w:rPr>
          <w:rFonts w:eastAsia="Calibri" w:cs="Times New Roman"/>
        </w:rPr>
        <w:t>Consumption</w:t>
      </w:r>
      <w:proofErr w:type="spellEnd"/>
      <w:r w:rsidRPr="00F81D42">
        <w:rPr>
          <w:rFonts w:eastAsia="Calibri" w:cs="Times New Roman"/>
        </w:rPr>
        <w:t xml:space="preserve">, </w:t>
      </w:r>
      <w:proofErr w:type="spellStart"/>
      <w:r w:rsidRPr="0066056D">
        <w:rPr>
          <w:rFonts w:eastAsia="Calibri" w:cs="Times New Roman"/>
          <w:i/>
          <w:iCs/>
        </w:rPr>
        <w:t>Ecological</w:t>
      </w:r>
      <w:proofErr w:type="spellEnd"/>
      <w:r w:rsidRPr="0066056D">
        <w:rPr>
          <w:rFonts w:eastAsia="Calibri" w:cs="Times New Roman"/>
          <w:i/>
          <w:iCs/>
        </w:rPr>
        <w:t xml:space="preserve"> </w:t>
      </w:r>
      <w:proofErr w:type="spellStart"/>
      <w:r w:rsidRPr="0066056D">
        <w:rPr>
          <w:rFonts w:eastAsia="Calibri" w:cs="Times New Roman"/>
          <w:i/>
          <w:iCs/>
        </w:rPr>
        <w:t>Economics</w:t>
      </w:r>
      <w:proofErr w:type="spellEnd"/>
      <w:r w:rsidRPr="00F81D42">
        <w:rPr>
          <w:rFonts w:eastAsia="Calibri" w:cs="Times New Roman"/>
        </w:rPr>
        <w:t xml:space="preserve">, 42, 273-287. DOI: </w:t>
      </w:r>
      <w:hyperlink r:id="rId12" w:history="1">
        <w:r w:rsidRPr="00F81D42">
          <w:rPr>
            <w:rFonts w:cs="Times New Roman"/>
          </w:rPr>
          <w:t>https://doi.org/10.1016/s0921-8009(02)00086-1</w:t>
        </w:r>
      </w:hyperlink>
    </w:p>
    <w:p w14:paraId="0DD0E209" w14:textId="77777777" w:rsidR="00E66A67" w:rsidRPr="00F81D42" w:rsidRDefault="00E66A67" w:rsidP="00E66A67">
      <w:pPr>
        <w:numPr>
          <w:ilvl w:val="0"/>
          <w:numId w:val="4"/>
        </w:numPr>
        <w:autoSpaceDE w:val="0"/>
        <w:autoSpaceDN w:val="0"/>
        <w:spacing w:before="60" w:after="60"/>
        <w:jc w:val="left"/>
        <w:rPr>
          <w:rFonts w:eastAsia="Times New Roman" w:cs="Times New Roman"/>
          <w:bCs/>
          <w:szCs w:val="28"/>
        </w:rPr>
      </w:pPr>
      <w:r w:rsidRPr="00F81D42">
        <w:rPr>
          <w:rFonts w:eastAsia="Calibri" w:cs="Times New Roman"/>
          <w:szCs w:val="24"/>
        </w:rPr>
        <w:t xml:space="preserve">Csepeli, György (2023): </w:t>
      </w:r>
      <w:r w:rsidRPr="00F81D42">
        <w:rPr>
          <w:rFonts w:eastAsia="Calibri" w:cs="Times New Roman"/>
          <w:i/>
          <w:iCs/>
          <w:szCs w:val="24"/>
        </w:rPr>
        <w:t>Értékek ébresztése.</w:t>
      </w:r>
      <w:r w:rsidRPr="00F81D42">
        <w:rPr>
          <w:rFonts w:eastAsia="Calibri" w:cs="Times New Roman"/>
          <w:szCs w:val="24"/>
        </w:rPr>
        <w:t xml:space="preserve"> Kocsis kiadó</w:t>
      </w:r>
    </w:p>
    <w:p w14:paraId="217C29F8" w14:textId="77777777" w:rsidR="00E66A67" w:rsidRPr="00B91B08" w:rsidRDefault="00E66A67" w:rsidP="00E66A67">
      <w:pPr>
        <w:numPr>
          <w:ilvl w:val="0"/>
          <w:numId w:val="4"/>
        </w:numPr>
        <w:autoSpaceDE w:val="0"/>
        <w:autoSpaceDN w:val="0"/>
        <w:spacing w:before="60" w:after="60"/>
        <w:jc w:val="left"/>
        <w:rPr>
          <w:rFonts w:eastAsia="Calibri" w:cs="Times New Roman"/>
          <w:szCs w:val="24"/>
        </w:rPr>
      </w:pPr>
      <w:r w:rsidRPr="00F81D42">
        <w:rPr>
          <w:rFonts w:eastAsia="Calibri" w:cs="Times New Roman"/>
          <w:szCs w:val="24"/>
        </w:rPr>
        <w:t>Han, B-</w:t>
      </w:r>
      <w:proofErr w:type="spellStart"/>
      <w:r w:rsidRPr="00F81D42">
        <w:rPr>
          <w:rFonts w:eastAsia="Calibri" w:cs="Times New Roman"/>
          <w:szCs w:val="24"/>
        </w:rPr>
        <w:t>Ch</w:t>
      </w:r>
      <w:proofErr w:type="spellEnd"/>
      <w:r w:rsidRPr="00F81D42">
        <w:rPr>
          <w:rFonts w:eastAsia="Calibri" w:cs="Times New Roman"/>
          <w:szCs w:val="24"/>
        </w:rPr>
        <w:t xml:space="preserve">. (2023): </w:t>
      </w:r>
      <w:r w:rsidRPr="00F81D42">
        <w:rPr>
          <w:rFonts w:eastAsia="Calibri" w:cs="Times New Roman"/>
          <w:i/>
          <w:iCs/>
          <w:szCs w:val="24"/>
        </w:rPr>
        <w:t>A rítus eltűnése - A jelen topológiája</w:t>
      </w:r>
      <w:r w:rsidRPr="00F81D42">
        <w:rPr>
          <w:rFonts w:eastAsia="Calibri" w:cs="Times New Roman"/>
          <w:szCs w:val="24"/>
        </w:rPr>
        <w:t xml:space="preserve">. Budapest, </w:t>
      </w:r>
      <w:proofErr w:type="spellStart"/>
      <w:r w:rsidRPr="00F81D42">
        <w:rPr>
          <w:rFonts w:eastAsia="Calibri" w:cs="Times New Roman"/>
          <w:szCs w:val="24"/>
        </w:rPr>
        <w:t>Typotex</w:t>
      </w:r>
      <w:proofErr w:type="spellEnd"/>
      <w:r w:rsidRPr="00F81D42">
        <w:rPr>
          <w:rFonts w:eastAsia="Calibri" w:cs="Times New Roman"/>
          <w:szCs w:val="24"/>
        </w:rPr>
        <w:t xml:space="preserve"> Kiadó.</w:t>
      </w:r>
    </w:p>
    <w:p w14:paraId="3362D980" w14:textId="77777777" w:rsidR="00E66A67" w:rsidRPr="00F81D42" w:rsidRDefault="00E66A67" w:rsidP="00E66A67">
      <w:pPr>
        <w:numPr>
          <w:ilvl w:val="0"/>
          <w:numId w:val="1"/>
        </w:numPr>
        <w:spacing w:before="480" w:after="120"/>
        <w:ind w:left="284" w:hanging="284"/>
        <w:jc w:val="left"/>
        <w:rPr>
          <w:rFonts w:eastAsia="Times New Roman" w:cs="Times New Roman"/>
          <w:b/>
          <w:szCs w:val="28"/>
        </w:rPr>
      </w:pPr>
      <w:r w:rsidRPr="00F81D42">
        <w:rPr>
          <w:rFonts w:eastAsia="Times New Roman" w:cs="Times New Roman"/>
          <w:b/>
          <w:szCs w:val="28"/>
        </w:rPr>
        <w:t>A fogyasztói magatartástrendek, a megatrendek dinamizmusa, gazdasági folyamatokat befolyásoló ereje</w:t>
      </w:r>
    </w:p>
    <w:p w14:paraId="723EC522" w14:textId="77777777" w:rsidR="00E66A67" w:rsidRPr="00F81D42" w:rsidRDefault="00E66A67" w:rsidP="00E66A67">
      <w:pPr>
        <w:numPr>
          <w:ilvl w:val="0"/>
          <w:numId w:val="5"/>
        </w:numPr>
        <w:autoSpaceDE w:val="0"/>
        <w:autoSpaceDN w:val="0"/>
        <w:spacing w:before="0" w:after="60"/>
        <w:jc w:val="left"/>
        <w:rPr>
          <w:rFonts w:eastAsia="Calibri" w:cs="Times New Roman"/>
          <w:szCs w:val="24"/>
        </w:rPr>
      </w:pPr>
      <w:r w:rsidRPr="00F81D42">
        <w:rPr>
          <w:rFonts w:eastAsia="Calibri" w:cs="Times New Roman"/>
          <w:szCs w:val="24"/>
        </w:rPr>
        <w:t xml:space="preserve">Hideg É. (2022): A világmodellezés 50 éve. </w:t>
      </w:r>
      <w:proofErr w:type="spellStart"/>
      <w:r w:rsidRPr="0066056D">
        <w:rPr>
          <w:rFonts w:eastAsia="Calibri" w:cs="Times New Roman"/>
          <w:i/>
          <w:iCs/>
          <w:szCs w:val="24"/>
        </w:rPr>
        <w:t>Scientia</w:t>
      </w:r>
      <w:proofErr w:type="spellEnd"/>
      <w:r w:rsidRPr="0066056D">
        <w:rPr>
          <w:rFonts w:eastAsia="Calibri" w:cs="Times New Roman"/>
          <w:i/>
          <w:iCs/>
          <w:szCs w:val="24"/>
        </w:rPr>
        <w:t xml:space="preserve"> </w:t>
      </w:r>
      <w:proofErr w:type="spellStart"/>
      <w:r w:rsidRPr="0066056D">
        <w:rPr>
          <w:rFonts w:eastAsia="Calibri" w:cs="Times New Roman"/>
          <w:i/>
          <w:iCs/>
          <w:szCs w:val="24"/>
        </w:rPr>
        <w:t>et</w:t>
      </w:r>
      <w:proofErr w:type="spellEnd"/>
      <w:r w:rsidRPr="0066056D">
        <w:rPr>
          <w:rFonts w:eastAsia="Calibri" w:cs="Times New Roman"/>
          <w:i/>
          <w:iCs/>
          <w:szCs w:val="24"/>
        </w:rPr>
        <w:t xml:space="preserve"> </w:t>
      </w:r>
      <w:proofErr w:type="spellStart"/>
      <w:r w:rsidRPr="0066056D">
        <w:rPr>
          <w:rFonts w:eastAsia="Calibri" w:cs="Times New Roman"/>
          <w:i/>
          <w:iCs/>
          <w:szCs w:val="24"/>
        </w:rPr>
        <w:t>Securitas</w:t>
      </w:r>
      <w:proofErr w:type="spellEnd"/>
      <w:r w:rsidRPr="00F81D42">
        <w:rPr>
          <w:rFonts w:eastAsia="Calibri" w:cs="Times New Roman"/>
          <w:szCs w:val="24"/>
        </w:rPr>
        <w:t xml:space="preserve">, 3, 2, 91–100. DOI: 10.1556/112.2022.00094, </w:t>
      </w:r>
      <w:hyperlink r:id="rId13" w:tgtFrame="_blank" w:history="1">
        <w:r w:rsidRPr="00F81D42">
          <w:rPr>
            <w:rFonts w:eastAsia="Calibri" w:cs="Times New Roman"/>
            <w:szCs w:val="24"/>
          </w:rPr>
          <w:t>https://akjournals.com/view/journals/112/3/2/article-p91.xml</w:t>
        </w:r>
      </w:hyperlink>
    </w:p>
    <w:p w14:paraId="6D1DAE0C" w14:textId="77777777" w:rsidR="00E66A67" w:rsidRPr="00F81D42" w:rsidRDefault="00E66A67" w:rsidP="00E66A67">
      <w:pPr>
        <w:numPr>
          <w:ilvl w:val="0"/>
          <w:numId w:val="5"/>
        </w:numPr>
        <w:autoSpaceDE w:val="0"/>
        <w:autoSpaceDN w:val="0"/>
        <w:spacing w:before="0" w:after="60"/>
        <w:jc w:val="left"/>
        <w:rPr>
          <w:rFonts w:eastAsia="Calibri" w:cs="Times New Roman"/>
          <w:szCs w:val="24"/>
        </w:rPr>
      </w:pPr>
      <w:r w:rsidRPr="00F81D42">
        <w:rPr>
          <w:rFonts w:eastAsia="Calibri" w:cs="Times New Roman"/>
        </w:rPr>
        <w:t>Nováky</w:t>
      </w:r>
      <w:r w:rsidRPr="00F81D42">
        <w:rPr>
          <w:rFonts w:eastAsia="Calibri" w:cs="Times New Roman"/>
          <w:szCs w:val="24"/>
        </w:rPr>
        <w:t xml:space="preserve">, E. (2019): A magyar jövőkutatás 50 éve és jövőbeli irányai </w:t>
      </w:r>
      <w:r w:rsidRPr="00F81D42">
        <w:rPr>
          <w:rFonts w:eastAsia="Calibri" w:cs="Times New Roman"/>
          <w:i/>
          <w:iCs/>
          <w:szCs w:val="24"/>
        </w:rPr>
        <w:t>MAGYAR TUDOMÁNY</w:t>
      </w:r>
      <w:r w:rsidRPr="00F81D42">
        <w:rPr>
          <w:rFonts w:eastAsia="Calibri" w:cs="Times New Roman"/>
          <w:szCs w:val="24"/>
        </w:rPr>
        <w:t xml:space="preserve"> 180: 10 pp. 1443-1451., 9 p. https://mersz.hu/hivatkozas/matud_f30141#matud_f30141 </w:t>
      </w:r>
    </w:p>
    <w:p w14:paraId="26AAF693" w14:textId="77777777" w:rsidR="00E66A67" w:rsidRPr="00F81D42" w:rsidRDefault="00E66A67" w:rsidP="00E66A67">
      <w:pPr>
        <w:numPr>
          <w:ilvl w:val="0"/>
          <w:numId w:val="5"/>
        </w:numPr>
        <w:autoSpaceDE w:val="0"/>
        <w:autoSpaceDN w:val="0"/>
        <w:spacing w:before="0" w:after="60"/>
        <w:jc w:val="left"/>
        <w:rPr>
          <w:rFonts w:eastAsia="Calibri" w:cs="Times New Roman"/>
          <w:szCs w:val="24"/>
        </w:rPr>
      </w:pPr>
      <w:r w:rsidRPr="00F81D42">
        <w:rPr>
          <w:rFonts w:eastAsia="Calibri" w:cs="Times New Roman"/>
          <w:szCs w:val="24"/>
        </w:rPr>
        <w:t xml:space="preserve">Obermayer Nóra – </w:t>
      </w:r>
      <w:proofErr w:type="spellStart"/>
      <w:r w:rsidRPr="00F81D42">
        <w:rPr>
          <w:rFonts w:eastAsia="Calibri" w:cs="Times New Roman"/>
          <w:szCs w:val="24"/>
        </w:rPr>
        <w:t>Máhr</w:t>
      </w:r>
      <w:proofErr w:type="spellEnd"/>
      <w:r w:rsidRPr="00F81D42">
        <w:rPr>
          <w:rFonts w:eastAsia="Calibri" w:cs="Times New Roman"/>
          <w:szCs w:val="24"/>
        </w:rPr>
        <w:t xml:space="preserve"> Tivadar – </w:t>
      </w:r>
      <w:proofErr w:type="spellStart"/>
      <w:r w:rsidRPr="00F81D42">
        <w:rPr>
          <w:rFonts w:eastAsia="Calibri" w:cs="Times New Roman"/>
          <w:szCs w:val="24"/>
        </w:rPr>
        <w:t>Banász</w:t>
      </w:r>
      <w:proofErr w:type="spellEnd"/>
      <w:r w:rsidRPr="00F81D42">
        <w:rPr>
          <w:rFonts w:eastAsia="Calibri" w:cs="Times New Roman"/>
          <w:szCs w:val="24"/>
        </w:rPr>
        <w:t xml:space="preserve"> </w:t>
      </w:r>
      <w:proofErr w:type="spellStart"/>
      <w:r w:rsidRPr="00F81D42">
        <w:rPr>
          <w:rFonts w:eastAsia="Calibri" w:cs="Times New Roman"/>
          <w:szCs w:val="24"/>
        </w:rPr>
        <w:t>Zs</w:t>
      </w:r>
      <w:proofErr w:type="spellEnd"/>
      <w:r w:rsidRPr="00F81D42">
        <w:rPr>
          <w:rFonts w:eastAsia="Calibri" w:cs="Times New Roman"/>
          <w:szCs w:val="24"/>
        </w:rPr>
        <w:t xml:space="preserve">. (2023): A digitalizáció társadalmi hatásainak vizsgálata hazai szakértők véleményének tükrében </w:t>
      </w:r>
      <w:r w:rsidRPr="00F81D42">
        <w:rPr>
          <w:rFonts w:eastAsia="Calibri" w:cs="Times New Roman"/>
          <w:i/>
          <w:iCs/>
          <w:szCs w:val="24"/>
        </w:rPr>
        <w:t xml:space="preserve">VEZETÉSTUDOMÁNY </w:t>
      </w:r>
      <w:r w:rsidRPr="00F81D42">
        <w:rPr>
          <w:rFonts w:eastAsia="Calibri" w:cs="Times New Roman"/>
          <w:szCs w:val="24"/>
        </w:rPr>
        <w:t>LIV.  ÉVF.  2023.  6.  szám / ISSN  0133-0179    DOI: 10.14267/VEZTUD.2023</w:t>
      </w:r>
    </w:p>
    <w:p w14:paraId="07C234C1" w14:textId="77777777" w:rsidR="00E66A67" w:rsidRDefault="00E66A67" w:rsidP="00E66A67">
      <w:pPr>
        <w:numPr>
          <w:ilvl w:val="0"/>
          <w:numId w:val="5"/>
        </w:numPr>
        <w:autoSpaceDE w:val="0"/>
        <w:autoSpaceDN w:val="0"/>
        <w:spacing w:before="60" w:after="60"/>
        <w:ind w:left="663" w:hanging="357"/>
        <w:jc w:val="left"/>
        <w:rPr>
          <w:rFonts w:eastAsia="Calibri" w:cs="Times New Roman"/>
        </w:rPr>
      </w:pPr>
      <w:r w:rsidRPr="00F81D42">
        <w:rPr>
          <w:rFonts w:eastAsia="Calibri" w:cs="Times New Roman"/>
        </w:rPr>
        <w:t>Törőcsik</w:t>
      </w:r>
      <w:r w:rsidRPr="00F81D42">
        <w:rPr>
          <w:rFonts w:eastAsia="Calibri" w:cs="Times New Roman"/>
          <w:szCs w:val="24"/>
        </w:rPr>
        <w:t xml:space="preserve">, M. </w:t>
      </w:r>
      <w:r w:rsidRPr="00F81D42">
        <w:rPr>
          <w:rFonts w:ascii="Times New Roman" w:eastAsia="Calibri" w:hAnsi="Times New Roman" w:cs="Times New Roman"/>
          <w:szCs w:val="24"/>
        </w:rPr>
        <w:t>‒</w:t>
      </w:r>
      <w:r w:rsidRPr="00F81D42">
        <w:rPr>
          <w:rFonts w:eastAsia="Calibri" w:cs="Times New Roman"/>
          <w:szCs w:val="24"/>
        </w:rPr>
        <w:t xml:space="preserve"> Sz</w:t>
      </w:r>
      <w:r w:rsidRPr="00F81D42">
        <w:rPr>
          <w:rFonts w:eastAsia="Calibri" w:cs="Garamond"/>
          <w:szCs w:val="24"/>
        </w:rPr>
        <w:t>ű</w:t>
      </w:r>
      <w:r w:rsidRPr="00F81D42">
        <w:rPr>
          <w:rFonts w:eastAsia="Calibri" w:cs="Times New Roman"/>
          <w:szCs w:val="24"/>
        </w:rPr>
        <w:t xml:space="preserve">cs, Kr. (2022): </w:t>
      </w:r>
      <w:r w:rsidRPr="00F81D42">
        <w:rPr>
          <w:rFonts w:eastAsia="Calibri" w:cs="Times New Roman"/>
          <w:i/>
          <w:iCs/>
          <w:szCs w:val="24"/>
        </w:rPr>
        <w:t xml:space="preserve">Fogyasztói magatartás </w:t>
      </w:r>
      <w:r w:rsidRPr="00F81D42">
        <w:rPr>
          <w:rFonts w:ascii="Times New Roman" w:eastAsia="Calibri" w:hAnsi="Times New Roman" w:cs="Times New Roman"/>
          <w:szCs w:val="24"/>
        </w:rPr>
        <w:t>‒</w:t>
      </w:r>
      <w:r w:rsidRPr="00F81D42">
        <w:rPr>
          <w:rFonts w:eastAsia="Calibri" w:cs="Times New Roman"/>
          <w:i/>
          <w:iCs/>
          <w:szCs w:val="24"/>
        </w:rPr>
        <w:t xml:space="preserve"> Mintázatok, trendek, alkalmazkodás. </w:t>
      </w:r>
      <w:r w:rsidRPr="00F81D42">
        <w:rPr>
          <w:rFonts w:eastAsia="Calibri" w:cs="Times New Roman"/>
          <w:szCs w:val="24"/>
        </w:rPr>
        <w:t>Akadémiai Kiadó, Budapest</w:t>
      </w:r>
      <w:r w:rsidRPr="00F81D42">
        <w:rPr>
          <w:rFonts w:eastAsia="Calibri" w:cs="Times New Roman"/>
        </w:rPr>
        <w:t xml:space="preserve"> 72-104 p.</w:t>
      </w:r>
    </w:p>
    <w:p w14:paraId="406E914D" w14:textId="77777777" w:rsidR="00E66A67" w:rsidRPr="00B91B08" w:rsidRDefault="00E66A67" w:rsidP="00E66A67">
      <w:pPr>
        <w:ind w:left="309"/>
        <w:jc w:val="left"/>
        <w:rPr>
          <w:rFonts w:cs="Times New Roman"/>
          <w:b/>
          <w:i/>
          <w:szCs w:val="24"/>
        </w:rPr>
      </w:pPr>
      <w:r w:rsidRPr="006832A9">
        <w:rPr>
          <w:rFonts w:cs="Times New Roman"/>
          <w:b/>
          <w:i/>
          <w:szCs w:val="24"/>
        </w:rPr>
        <w:lastRenderedPageBreak/>
        <w:t>M</w:t>
      </w:r>
      <w:r>
        <w:rPr>
          <w:rFonts w:cs="Times New Roman"/>
          <w:b/>
          <w:i/>
          <w:szCs w:val="24"/>
        </w:rPr>
        <w:t>enedzsment (Döntéselmélet)</w:t>
      </w:r>
    </w:p>
    <w:p w14:paraId="6CC911DC" w14:textId="77777777" w:rsidR="00E66A67" w:rsidRPr="00C4677B" w:rsidRDefault="00E66A67" w:rsidP="00E66A67">
      <w:pPr>
        <w:spacing w:before="480" w:after="120"/>
        <w:ind w:left="284" w:hanging="284"/>
        <w:jc w:val="left"/>
        <w:rPr>
          <w:rFonts w:eastAsia="Calibri" w:cs="Times New Roman"/>
          <w:b/>
          <w:bCs/>
        </w:rPr>
      </w:pPr>
      <w:r w:rsidRPr="00C4677B">
        <w:rPr>
          <w:rFonts w:eastAsia="Calibri" w:cs="Times New Roman"/>
          <w:b/>
          <w:bCs/>
        </w:rPr>
        <w:t>1.</w:t>
      </w:r>
      <w:r w:rsidRPr="00C4677B">
        <w:rPr>
          <w:rFonts w:eastAsia="Calibri" w:cs="Times New Roman"/>
          <w:b/>
          <w:bCs/>
        </w:rPr>
        <w:tab/>
        <w:t>A d</w:t>
      </w:r>
      <w:r>
        <w:rPr>
          <w:rFonts w:eastAsia="Calibri" w:cs="Times New Roman"/>
          <w:b/>
          <w:bCs/>
        </w:rPr>
        <w:t>ö</w:t>
      </w:r>
      <w:r w:rsidRPr="00C4677B">
        <w:rPr>
          <w:rFonts w:eastAsia="Calibri" w:cs="Times New Roman"/>
          <w:b/>
          <w:bCs/>
        </w:rPr>
        <w:t xml:space="preserve">ntések körülményei és a racionális döntéshozatal </w:t>
      </w:r>
    </w:p>
    <w:p w14:paraId="78BF0B6C" w14:textId="4CE9415D" w:rsidR="00E66A67" w:rsidRPr="000B22B4" w:rsidRDefault="00E66A67" w:rsidP="00E66A67">
      <w:pPr>
        <w:pStyle w:val="Listaszerbekezds"/>
        <w:numPr>
          <w:ilvl w:val="0"/>
          <w:numId w:val="6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r w:rsidRPr="000B22B4">
        <w:rPr>
          <w:rFonts w:eastAsia="Calibri" w:cs="Times New Roman"/>
          <w:lang w:val="hu-HU"/>
        </w:rPr>
        <w:t xml:space="preserve">Bélyácz, I. (2010): Kockázat vagy bizonytalanság? in: </w:t>
      </w:r>
      <w:r w:rsidRPr="0066056D">
        <w:rPr>
          <w:rFonts w:eastAsia="Calibri" w:cs="Times New Roman"/>
          <w:i/>
          <w:iCs/>
          <w:lang w:val="hu-HU"/>
        </w:rPr>
        <w:t xml:space="preserve">Közgazdasági </w:t>
      </w:r>
      <w:r w:rsidR="0066056D" w:rsidRPr="0066056D">
        <w:rPr>
          <w:rFonts w:eastAsia="Calibri" w:cs="Times New Roman"/>
          <w:i/>
          <w:iCs/>
          <w:lang w:val="hu-HU"/>
        </w:rPr>
        <w:t>S</w:t>
      </w:r>
      <w:r w:rsidRPr="0066056D">
        <w:rPr>
          <w:rFonts w:eastAsia="Calibri" w:cs="Times New Roman"/>
          <w:i/>
          <w:iCs/>
          <w:lang w:val="hu-HU"/>
        </w:rPr>
        <w:t>zemle</w:t>
      </w:r>
      <w:r w:rsidRPr="000B22B4">
        <w:rPr>
          <w:rFonts w:eastAsia="Calibri" w:cs="Times New Roman"/>
          <w:lang w:val="hu-HU"/>
        </w:rPr>
        <w:t>: LVII. évf., 2010. július–augusztus pp. 652-665</w:t>
      </w:r>
    </w:p>
    <w:p w14:paraId="54261AA8" w14:textId="63D556AD" w:rsidR="00E66A67" w:rsidRPr="000B22B4" w:rsidRDefault="00E66A67" w:rsidP="00E66A67">
      <w:pPr>
        <w:pStyle w:val="Listaszerbekezds"/>
        <w:numPr>
          <w:ilvl w:val="0"/>
          <w:numId w:val="6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proofErr w:type="spellStart"/>
      <w:r w:rsidRPr="000B22B4">
        <w:rPr>
          <w:rFonts w:eastAsia="Calibri" w:cs="Times New Roman"/>
        </w:rPr>
        <w:t>Heracleous</w:t>
      </w:r>
      <w:proofErr w:type="spellEnd"/>
      <w:r w:rsidRPr="000B22B4">
        <w:rPr>
          <w:rFonts w:eastAsia="Calibri" w:cs="Times New Roman"/>
        </w:rPr>
        <w:t xml:space="preserve">, </w:t>
      </w:r>
      <w:proofErr w:type="spellStart"/>
      <w:r w:rsidRPr="000B22B4">
        <w:rPr>
          <w:rFonts w:eastAsia="Calibri" w:cs="Times New Roman"/>
        </w:rPr>
        <w:t>L.Th</w:t>
      </w:r>
      <w:proofErr w:type="spellEnd"/>
      <w:r w:rsidRPr="000B22B4">
        <w:rPr>
          <w:rFonts w:eastAsia="Calibri" w:cs="Times New Roman"/>
        </w:rPr>
        <w:t xml:space="preserve">. (1994): Rational </w:t>
      </w:r>
      <w:proofErr w:type="gramStart"/>
      <w:r w:rsidRPr="000B22B4">
        <w:rPr>
          <w:rFonts w:eastAsia="Calibri" w:cs="Times New Roman"/>
        </w:rPr>
        <w:t>decision-Making</w:t>
      </w:r>
      <w:proofErr w:type="gramEnd"/>
      <w:r w:rsidRPr="000B22B4">
        <w:rPr>
          <w:rFonts w:eastAsia="Calibri" w:cs="Times New Roman"/>
        </w:rPr>
        <w:t xml:space="preserve">: Myth or Reality </w:t>
      </w:r>
      <w:r w:rsidRPr="0066056D">
        <w:rPr>
          <w:rFonts w:eastAsia="Calibri" w:cs="Times New Roman"/>
          <w:i/>
          <w:iCs/>
        </w:rPr>
        <w:t>Management Development Review</w:t>
      </w:r>
      <w:r w:rsidRPr="000B22B4">
        <w:rPr>
          <w:rFonts w:eastAsia="Calibri" w:cs="Times New Roman"/>
        </w:rPr>
        <w:t>, Vol. 7 No. 4, 1994, pp. 16-23</w:t>
      </w:r>
    </w:p>
    <w:p w14:paraId="54D97293" w14:textId="4AD73116" w:rsidR="00E66A67" w:rsidRPr="000B22B4" w:rsidRDefault="00E66A67" w:rsidP="00E66A67">
      <w:pPr>
        <w:pStyle w:val="Listaszerbekezds"/>
        <w:numPr>
          <w:ilvl w:val="0"/>
          <w:numId w:val="6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Simon, H.A. (2003): </w:t>
      </w:r>
      <w:r w:rsidRPr="0066056D">
        <w:rPr>
          <w:rFonts w:eastAsia="Calibri" w:cs="Times New Roman"/>
          <w:i/>
          <w:iCs/>
        </w:rPr>
        <w:t>Decision Theory</w:t>
      </w:r>
      <w:r w:rsidRPr="000B22B4">
        <w:rPr>
          <w:rFonts w:eastAsia="Calibri" w:cs="Times New Roman"/>
        </w:rPr>
        <w:t xml:space="preserve">. </w:t>
      </w:r>
      <w:r w:rsidR="0066056D">
        <w:rPr>
          <w:rFonts w:eastAsia="Calibri" w:cs="Times New Roman"/>
        </w:rPr>
        <w:t xml:space="preserve">In: </w:t>
      </w:r>
      <w:proofErr w:type="spellStart"/>
      <w:r w:rsidRPr="000B22B4">
        <w:rPr>
          <w:rFonts w:eastAsia="Calibri" w:cs="Times New Roman"/>
        </w:rPr>
        <w:t>Encyclopedia</w:t>
      </w:r>
      <w:proofErr w:type="spellEnd"/>
      <w:r w:rsidRPr="000B22B4">
        <w:rPr>
          <w:rFonts w:eastAsia="Calibri" w:cs="Times New Roman"/>
        </w:rPr>
        <w:t xml:space="preserve"> of Information Systems Vol. 1. pp. 567-581.</w:t>
      </w:r>
    </w:p>
    <w:p w14:paraId="350D5F8C" w14:textId="77777777" w:rsidR="00E66A67" w:rsidRPr="000B22B4" w:rsidRDefault="00E66A67" w:rsidP="00E66A67">
      <w:pPr>
        <w:pStyle w:val="Listaszerbekezds"/>
        <w:numPr>
          <w:ilvl w:val="0"/>
          <w:numId w:val="6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Simon, H.A. (1982): A </w:t>
      </w:r>
      <w:proofErr w:type="spellStart"/>
      <w:r w:rsidRPr="000B22B4">
        <w:rPr>
          <w:rFonts w:eastAsia="Calibri" w:cs="Times New Roman"/>
        </w:rPr>
        <w:t>vezetői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döntés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új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tudománya</w:t>
      </w:r>
      <w:proofErr w:type="spellEnd"/>
      <w:r w:rsidRPr="000B22B4">
        <w:rPr>
          <w:rFonts w:eastAsia="Calibri" w:cs="Times New Roman"/>
        </w:rPr>
        <w:t xml:space="preserve">. Budapest, </w:t>
      </w:r>
      <w:proofErr w:type="spellStart"/>
      <w:r w:rsidRPr="000B22B4">
        <w:rPr>
          <w:rFonts w:eastAsia="Calibri" w:cs="Times New Roman"/>
        </w:rPr>
        <w:t>Statisztikai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Kiadó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Vállalat</w:t>
      </w:r>
      <w:proofErr w:type="spellEnd"/>
      <w:r w:rsidRPr="000B22B4">
        <w:rPr>
          <w:rFonts w:eastAsia="Calibri" w:cs="Times New Roman"/>
        </w:rPr>
        <w:t xml:space="preserve"> pp 43-67.</w:t>
      </w:r>
    </w:p>
    <w:p w14:paraId="5D175826" w14:textId="77777777" w:rsidR="00E66A67" w:rsidRPr="000B22B4" w:rsidRDefault="00E66A67" w:rsidP="00E66A67">
      <w:pPr>
        <w:pStyle w:val="Listaszerbekezds"/>
        <w:numPr>
          <w:ilvl w:val="0"/>
          <w:numId w:val="6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Simon, H.A. (1986): Rationality in Psychology and Economics, in: </w:t>
      </w:r>
      <w:r w:rsidRPr="0066056D">
        <w:rPr>
          <w:rFonts w:eastAsia="Calibri" w:cs="Times New Roman"/>
          <w:i/>
          <w:iCs/>
        </w:rPr>
        <w:t>The Journal of Business</w:t>
      </w:r>
      <w:r w:rsidRPr="000B22B4">
        <w:rPr>
          <w:rFonts w:eastAsia="Calibri" w:cs="Times New Roman"/>
        </w:rPr>
        <w:t>, Vol. 59, No. 4, pp. S209-S224</w:t>
      </w:r>
    </w:p>
    <w:p w14:paraId="639D7EEC" w14:textId="5516EEA8" w:rsidR="00E66A67" w:rsidRPr="00C4677B" w:rsidRDefault="00E66A67" w:rsidP="00E66A67">
      <w:pPr>
        <w:spacing w:before="480" w:after="120"/>
        <w:ind w:left="284" w:hanging="284"/>
        <w:jc w:val="left"/>
        <w:rPr>
          <w:rFonts w:eastAsia="Calibri" w:cs="Times New Roman"/>
          <w:b/>
          <w:bCs/>
        </w:rPr>
      </w:pPr>
      <w:r w:rsidRPr="00C4677B">
        <w:rPr>
          <w:rFonts w:eastAsia="Calibri" w:cs="Times New Roman"/>
          <w:b/>
          <w:bCs/>
        </w:rPr>
        <w:t>2.</w:t>
      </w:r>
      <w:r w:rsidRPr="00C4677B">
        <w:rPr>
          <w:rFonts w:eastAsia="Calibri" w:cs="Times New Roman"/>
          <w:b/>
          <w:bCs/>
        </w:rPr>
        <w:tab/>
      </w:r>
      <w:r w:rsidR="0034516E">
        <w:rPr>
          <w:rFonts w:eastAsia="Calibri" w:cs="Times New Roman"/>
          <w:b/>
          <w:bCs/>
        </w:rPr>
        <w:t>K</w:t>
      </w:r>
      <w:r w:rsidRPr="00C4677B">
        <w:rPr>
          <w:rFonts w:eastAsia="Calibri" w:cs="Times New Roman"/>
          <w:b/>
          <w:bCs/>
        </w:rPr>
        <w:t>orlátozott racionalitáson alapuló</w:t>
      </w:r>
      <w:r w:rsidR="0034516E">
        <w:rPr>
          <w:rFonts w:eastAsia="Calibri" w:cs="Times New Roman"/>
          <w:b/>
          <w:bCs/>
        </w:rPr>
        <w:t>, illetve heurisztikus</w:t>
      </w:r>
      <w:r w:rsidRPr="00C4677B">
        <w:rPr>
          <w:rFonts w:eastAsia="Calibri" w:cs="Times New Roman"/>
          <w:b/>
          <w:bCs/>
        </w:rPr>
        <w:t xml:space="preserve"> döntéshozatal </w:t>
      </w:r>
    </w:p>
    <w:p w14:paraId="2C1B0AC3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Simon. H.A. (1976): The Psychology of Administrative Decisions, in: Administrative </w:t>
      </w:r>
      <w:proofErr w:type="spellStart"/>
      <w:r w:rsidRPr="000B22B4">
        <w:rPr>
          <w:rFonts w:eastAsia="Calibri" w:cs="Times New Roman"/>
        </w:rPr>
        <w:t>Behavior</w:t>
      </w:r>
      <w:proofErr w:type="spellEnd"/>
      <w:r w:rsidRPr="000B22B4">
        <w:rPr>
          <w:rFonts w:eastAsia="Calibri" w:cs="Times New Roman"/>
        </w:rPr>
        <w:t>, The Free Press New York, pp.79-109</w:t>
      </w:r>
    </w:p>
    <w:p w14:paraId="2478AB51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>March, J.G. (1978):  Bounded Rationality, Ambiguity, and the Engineering of Choice, in: The Bell Journal of Economics, Vol. 9, No. 2. pp. 587-608</w:t>
      </w:r>
    </w:p>
    <w:p w14:paraId="4450F90C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proofErr w:type="spellStart"/>
      <w:r w:rsidRPr="000B22B4">
        <w:rPr>
          <w:rFonts w:eastAsia="Calibri" w:cs="Times New Roman"/>
        </w:rPr>
        <w:t>Zoltayné</w:t>
      </w:r>
      <w:proofErr w:type="spellEnd"/>
      <w:r w:rsidRPr="000B22B4">
        <w:rPr>
          <w:rFonts w:eastAsia="Calibri" w:cs="Times New Roman"/>
        </w:rPr>
        <w:t xml:space="preserve"> Paprika Z.:(2005) </w:t>
      </w:r>
      <w:proofErr w:type="spellStart"/>
      <w:r w:rsidRPr="000B22B4">
        <w:rPr>
          <w:rFonts w:eastAsia="Calibri" w:cs="Times New Roman"/>
        </w:rPr>
        <w:t>Döntéselmélet</w:t>
      </w:r>
      <w:proofErr w:type="spellEnd"/>
      <w:r w:rsidRPr="000B22B4">
        <w:rPr>
          <w:rFonts w:eastAsia="Calibri" w:cs="Times New Roman"/>
        </w:rPr>
        <w:t xml:space="preserve"> Alinea </w:t>
      </w:r>
      <w:proofErr w:type="spellStart"/>
      <w:r w:rsidRPr="000B22B4">
        <w:rPr>
          <w:rFonts w:eastAsia="Calibri" w:cs="Times New Roman"/>
        </w:rPr>
        <w:t>Kiadó</w:t>
      </w:r>
      <w:proofErr w:type="spellEnd"/>
      <w:r w:rsidRPr="000B22B4">
        <w:rPr>
          <w:rFonts w:eastAsia="Calibri" w:cs="Times New Roman"/>
        </w:rPr>
        <w:t xml:space="preserve"> Budapest pp.87-125.</w:t>
      </w:r>
    </w:p>
    <w:p w14:paraId="716F2B28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Kahneman, B., Tversky, A. (1979): Prospect Theory, An Analysis of Decision under Risk, in: </w:t>
      </w:r>
      <w:proofErr w:type="spellStart"/>
      <w:r w:rsidRPr="000B22B4">
        <w:rPr>
          <w:rFonts w:eastAsia="Calibri" w:cs="Times New Roman"/>
        </w:rPr>
        <w:t>Econometrica</w:t>
      </w:r>
      <w:proofErr w:type="spellEnd"/>
      <w:r w:rsidRPr="000B22B4">
        <w:rPr>
          <w:rFonts w:eastAsia="Calibri" w:cs="Times New Roman"/>
        </w:rPr>
        <w:t>, 47(2), pp. 263-291</w:t>
      </w:r>
    </w:p>
    <w:p w14:paraId="50D789A7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proofErr w:type="spellStart"/>
      <w:r w:rsidRPr="000B22B4">
        <w:rPr>
          <w:rFonts w:eastAsia="Calibri" w:cs="Times New Roman"/>
        </w:rPr>
        <w:t>Hámori</w:t>
      </w:r>
      <w:proofErr w:type="spellEnd"/>
      <w:r w:rsidRPr="000B22B4">
        <w:rPr>
          <w:rFonts w:eastAsia="Calibri" w:cs="Times New Roman"/>
        </w:rPr>
        <w:t xml:space="preserve">, B. (2003): </w:t>
      </w:r>
      <w:proofErr w:type="spellStart"/>
      <w:r w:rsidRPr="000B22B4">
        <w:rPr>
          <w:rFonts w:eastAsia="Calibri" w:cs="Times New Roman"/>
        </w:rPr>
        <w:t>Kísérletek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és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kilátások</w:t>
      </w:r>
      <w:proofErr w:type="spellEnd"/>
      <w:r w:rsidRPr="000B22B4">
        <w:rPr>
          <w:rFonts w:eastAsia="Calibri" w:cs="Times New Roman"/>
        </w:rPr>
        <w:t xml:space="preserve">, Daniel Kahneman, in:  </w:t>
      </w:r>
      <w:proofErr w:type="spellStart"/>
      <w:r w:rsidRPr="000B22B4">
        <w:rPr>
          <w:rFonts w:eastAsia="Calibri" w:cs="Times New Roman"/>
        </w:rPr>
        <w:t>Közgazdasági</w:t>
      </w:r>
      <w:proofErr w:type="spellEnd"/>
      <w:r w:rsidRPr="000B22B4">
        <w:rPr>
          <w:rFonts w:eastAsia="Calibri" w:cs="Times New Roman"/>
        </w:rPr>
        <w:t xml:space="preserve"> </w:t>
      </w:r>
      <w:proofErr w:type="spellStart"/>
      <w:r w:rsidRPr="000B22B4">
        <w:rPr>
          <w:rFonts w:eastAsia="Calibri" w:cs="Times New Roman"/>
        </w:rPr>
        <w:t>Szemle</w:t>
      </w:r>
      <w:proofErr w:type="spellEnd"/>
      <w:r w:rsidRPr="000B22B4">
        <w:rPr>
          <w:rFonts w:eastAsia="Calibri" w:cs="Times New Roman"/>
        </w:rPr>
        <w:t xml:space="preserve">, L. </w:t>
      </w:r>
      <w:proofErr w:type="spellStart"/>
      <w:r w:rsidRPr="000B22B4">
        <w:rPr>
          <w:rFonts w:eastAsia="Calibri" w:cs="Times New Roman"/>
        </w:rPr>
        <w:t>évf</w:t>
      </w:r>
      <w:proofErr w:type="spellEnd"/>
      <w:r w:rsidRPr="000B22B4">
        <w:rPr>
          <w:rFonts w:eastAsia="Calibri" w:cs="Times New Roman"/>
        </w:rPr>
        <w:t xml:space="preserve">. </w:t>
      </w:r>
      <w:proofErr w:type="spellStart"/>
      <w:r w:rsidRPr="000B22B4">
        <w:rPr>
          <w:rFonts w:eastAsia="Calibri" w:cs="Times New Roman"/>
        </w:rPr>
        <w:t>szeptember</w:t>
      </w:r>
      <w:proofErr w:type="spellEnd"/>
      <w:r w:rsidRPr="000B22B4">
        <w:rPr>
          <w:rFonts w:eastAsia="Calibri" w:cs="Times New Roman"/>
        </w:rPr>
        <w:t xml:space="preserve"> pp.779–799. </w:t>
      </w:r>
    </w:p>
    <w:p w14:paraId="77C8A9B3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Reimer, T., </w:t>
      </w:r>
      <w:proofErr w:type="spellStart"/>
      <w:r w:rsidRPr="000B22B4">
        <w:rPr>
          <w:rFonts w:eastAsia="Calibri" w:cs="Times New Roman"/>
        </w:rPr>
        <w:t>Rieskamp</w:t>
      </w:r>
      <w:proofErr w:type="spellEnd"/>
      <w:r w:rsidRPr="000B22B4">
        <w:rPr>
          <w:rFonts w:eastAsia="Calibri" w:cs="Times New Roman"/>
        </w:rPr>
        <w:t xml:space="preserve">, J. (2007): Fast and Frugal Heuristics, https://www.researchgate.net/publication/228509269 </w:t>
      </w:r>
    </w:p>
    <w:p w14:paraId="682336A7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ind w:left="641" w:hanging="357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>Kahneman, D. (2003): A Perspective on Judgement and Choice in: American Psychologist, Vol. 58, No. 9, 697–720</w:t>
      </w:r>
    </w:p>
    <w:p w14:paraId="29F4A3F9" w14:textId="77777777" w:rsidR="00E66A67" w:rsidRPr="000B22B4" w:rsidRDefault="00E66A67" w:rsidP="00E66A67">
      <w:pPr>
        <w:pStyle w:val="Listaszerbekezds"/>
        <w:numPr>
          <w:ilvl w:val="0"/>
          <w:numId w:val="7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Samson, A.(editor) (2014): The </w:t>
      </w:r>
      <w:proofErr w:type="spellStart"/>
      <w:r w:rsidRPr="000B22B4">
        <w:rPr>
          <w:rFonts w:eastAsia="Calibri" w:cs="Times New Roman"/>
        </w:rPr>
        <w:t>Behavioral</w:t>
      </w:r>
      <w:proofErr w:type="spellEnd"/>
      <w:r w:rsidRPr="000B22B4">
        <w:rPr>
          <w:rFonts w:eastAsia="Calibri" w:cs="Times New Roman"/>
        </w:rPr>
        <w:t xml:space="preserve"> Economics Guide: https://www.behavioraleconomics.com/the-behavioral-economics-guide/</w:t>
      </w:r>
    </w:p>
    <w:p w14:paraId="2943523D" w14:textId="77777777" w:rsidR="00E66A67" w:rsidRPr="00C4677B" w:rsidRDefault="00E66A67" w:rsidP="00E66A67">
      <w:pPr>
        <w:spacing w:before="480" w:after="120"/>
        <w:ind w:left="284" w:hanging="284"/>
        <w:jc w:val="left"/>
        <w:rPr>
          <w:rFonts w:eastAsia="Calibri" w:cs="Times New Roman"/>
          <w:b/>
          <w:bCs/>
        </w:rPr>
      </w:pPr>
      <w:r w:rsidRPr="00C4677B">
        <w:rPr>
          <w:rFonts w:eastAsia="Calibri" w:cs="Times New Roman"/>
          <w:b/>
          <w:bCs/>
        </w:rPr>
        <w:t>3.</w:t>
      </w:r>
      <w:r w:rsidRPr="00C4677B">
        <w:rPr>
          <w:rFonts w:eastAsia="Calibri" w:cs="Times New Roman"/>
          <w:b/>
          <w:bCs/>
        </w:rPr>
        <w:tab/>
        <w:t>A magatartástudományi döntéselmélet</w:t>
      </w:r>
    </w:p>
    <w:p w14:paraId="16B6AC47" w14:textId="77777777" w:rsidR="00E66A67" w:rsidRPr="000B22B4" w:rsidRDefault="00E66A67" w:rsidP="00E66A67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r w:rsidRPr="000B22B4">
        <w:rPr>
          <w:rFonts w:eastAsia="Calibri" w:cs="Times New Roman"/>
          <w:lang w:val="hu-HU"/>
        </w:rPr>
        <w:t>Berger, U., Bernhard-</w:t>
      </w:r>
      <w:proofErr w:type="spellStart"/>
      <w:r w:rsidRPr="000B22B4">
        <w:rPr>
          <w:rFonts w:eastAsia="Calibri" w:cs="Times New Roman"/>
          <w:lang w:val="hu-HU"/>
        </w:rPr>
        <w:t>Mehlich</w:t>
      </w:r>
      <w:proofErr w:type="spellEnd"/>
      <w:r w:rsidRPr="000B22B4">
        <w:rPr>
          <w:rFonts w:eastAsia="Calibri" w:cs="Times New Roman"/>
          <w:lang w:val="hu-HU"/>
        </w:rPr>
        <w:t xml:space="preserve">, I (1996): A magatartástudományi döntéselmélet. in: </w:t>
      </w:r>
      <w:proofErr w:type="spellStart"/>
      <w:r w:rsidRPr="000B22B4">
        <w:rPr>
          <w:rFonts w:eastAsia="Calibri" w:cs="Times New Roman"/>
          <w:lang w:val="hu-HU"/>
        </w:rPr>
        <w:t>Kieser</w:t>
      </w:r>
      <w:proofErr w:type="spellEnd"/>
      <w:r w:rsidRPr="000B22B4">
        <w:rPr>
          <w:rFonts w:eastAsia="Calibri" w:cs="Times New Roman"/>
          <w:lang w:val="hu-HU"/>
        </w:rPr>
        <w:t>, A. (1996): Szervezetelméletek Aula Budapest, pp167-209</w:t>
      </w:r>
    </w:p>
    <w:p w14:paraId="78FBE985" w14:textId="77777777" w:rsidR="00E66A67" w:rsidRPr="000B22B4" w:rsidRDefault="00E66A67" w:rsidP="00E66A67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 xml:space="preserve">Mahoney, </w:t>
      </w:r>
      <w:proofErr w:type="gramStart"/>
      <w:r w:rsidRPr="000B22B4">
        <w:rPr>
          <w:rFonts w:eastAsia="Calibri" w:cs="Times New Roman"/>
        </w:rPr>
        <w:t>J.T.(</w:t>
      </w:r>
      <w:proofErr w:type="gramEnd"/>
      <w:r w:rsidRPr="000B22B4">
        <w:rPr>
          <w:rFonts w:eastAsia="Calibri" w:cs="Times New Roman"/>
        </w:rPr>
        <w:t xml:space="preserve">2004) </w:t>
      </w:r>
      <w:proofErr w:type="spellStart"/>
      <w:r w:rsidRPr="000B22B4">
        <w:rPr>
          <w:rFonts w:eastAsia="Calibri" w:cs="Times New Roman"/>
        </w:rPr>
        <w:t>Behavioral</w:t>
      </w:r>
      <w:proofErr w:type="spellEnd"/>
      <w:r w:rsidRPr="000B22B4">
        <w:rPr>
          <w:rFonts w:eastAsia="Calibri" w:cs="Times New Roman"/>
        </w:rPr>
        <w:t xml:space="preserve"> Theory of the Firm in: Economic Foundations of Strategy, SAGE pp. 12-85</w:t>
      </w:r>
    </w:p>
    <w:p w14:paraId="733A8953" w14:textId="77777777" w:rsidR="00E66A67" w:rsidRPr="000B22B4" w:rsidRDefault="00E66A67" w:rsidP="00E66A67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</w:rPr>
      </w:pPr>
      <w:r w:rsidRPr="000B22B4">
        <w:rPr>
          <w:rFonts w:eastAsia="Calibri" w:cs="Times New Roman"/>
        </w:rPr>
        <w:t>Cohen, M.D., March, J.G., Olsen, J.P. (1972): A Garbage Can Model of Organizational Choice, in: Administrative Science Quarterly, Vol 17, No. pp. 1-25.</w:t>
      </w:r>
    </w:p>
    <w:p w14:paraId="27B338A7" w14:textId="77777777" w:rsidR="00E66A67" w:rsidRDefault="00E66A67" w:rsidP="00E66A67">
      <w:pPr>
        <w:spacing w:before="0" w:after="160" w:line="259" w:lineRule="auto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57860BEB" w14:textId="3A51EE65" w:rsidR="0040120E" w:rsidRDefault="00575E2E" w:rsidP="00CA5B9B">
      <w:pPr>
        <w:autoSpaceDE w:val="0"/>
        <w:autoSpaceDN w:val="0"/>
        <w:spacing w:before="60" w:after="60"/>
        <w:jc w:val="left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>Vállalati pénzügy (</w:t>
      </w:r>
      <w:r w:rsidR="00FA345E">
        <w:rPr>
          <w:rFonts w:cs="Times New Roman"/>
          <w:b/>
          <w:i/>
          <w:szCs w:val="24"/>
        </w:rPr>
        <w:t>Tőkeköltségvetés)</w:t>
      </w:r>
    </w:p>
    <w:p w14:paraId="216F8727" w14:textId="4F8C36F7" w:rsidR="00CB0B8F" w:rsidRDefault="00CB0B8F" w:rsidP="006072B7">
      <w:pPr>
        <w:pStyle w:val="Listaszerbekezds"/>
        <w:numPr>
          <w:ilvl w:val="0"/>
          <w:numId w:val="13"/>
        </w:numPr>
        <w:spacing w:before="480" w:after="120"/>
        <w:ind w:left="357" w:hanging="357"/>
        <w:rPr>
          <w:rFonts w:eastAsia="Calibri" w:cs="Times New Roman"/>
          <w:b/>
          <w:bCs/>
          <w:lang w:val="hu-HU"/>
        </w:rPr>
      </w:pPr>
      <w:r w:rsidRPr="00CB0B8F">
        <w:rPr>
          <w:rFonts w:eastAsia="Calibri" w:cs="Times New Roman"/>
          <w:b/>
          <w:bCs/>
          <w:lang w:val="hu-HU"/>
        </w:rPr>
        <w:t>Finanszírozási stratégiák, tőkestruktúrán alapuló döntések</w:t>
      </w:r>
    </w:p>
    <w:p w14:paraId="66A99F42" w14:textId="29C96CC2" w:rsidR="006072B7" w:rsidRPr="006072B7" w:rsidRDefault="006072B7" w:rsidP="00DA0F7F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r w:rsidRPr="006072B7">
        <w:rPr>
          <w:rFonts w:eastAsia="Calibri" w:cs="Times New Roman"/>
          <w:lang w:val="hu-HU"/>
        </w:rPr>
        <w:t>Ulbert József, Takács András, Csapi Vivien: Golden ratio-</w:t>
      </w:r>
      <w:proofErr w:type="spellStart"/>
      <w:r w:rsidRPr="006072B7">
        <w:rPr>
          <w:rFonts w:eastAsia="Calibri" w:cs="Times New Roman"/>
          <w:lang w:val="hu-HU"/>
        </w:rPr>
        <w:t>based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capital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structure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as</w:t>
      </w:r>
      <w:proofErr w:type="spellEnd"/>
      <w:r w:rsidRPr="006072B7">
        <w:rPr>
          <w:rFonts w:eastAsia="Calibri" w:cs="Times New Roman"/>
          <w:lang w:val="hu-HU"/>
        </w:rPr>
        <w:t xml:space="preserve"> a </w:t>
      </w:r>
      <w:proofErr w:type="spellStart"/>
      <w:r w:rsidRPr="006072B7">
        <w:rPr>
          <w:rFonts w:eastAsia="Calibri" w:cs="Times New Roman"/>
          <w:lang w:val="hu-HU"/>
        </w:rPr>
        <w:t>tool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for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boosting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firm's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financial</w:t>
      </w:r>
      <w:proofErr w:type="spellEnd"/>
      <w:r w:rsidRPr="006072B7">
        <w:rPr>
          <w:rFonts w:eastAsia="Calibri" w:cs="Times New Roman"/>
          <w:lang w:val="hu-HU"/>
        </w:rPr>
        <w:t xml:space="preserve"> performance and market </w:t>
      </w:r>
      <w:proofErr w:type="spellStart"/>
      <w:r w:rsidRPr="006072B7">
        <w:rPr>
          <w:rFonts w:eastAsia="Calibri" w:cs="Times New Roman"/>
          <w:lang w:val="hu-HU"/>
        </w:rPr>
        <w:t>acceptance</w:t>
      </w:r>
      <w:proofErr w:type="spellEnd"/>
      <w:r w:rsidRPr="006072B7">
        <w:rPr>
          <w:rFonts w:eastAsia="Calibri" w:cs="Times New Roman"/>
          <w:lang w:val="hu-HU"/>
        </w:rPr>
        <w:t xml:space="preserve">. HELIYON </w:t>
      </w:r>
      <w:proofErr w:type="gramStart"/>
      <w:r w:rsidRPr="006072B7">
        <w:rPr>
          <w:rFonts w:eastAsia="Calibri" w:cs="Times New Roman"/>
          <w:lang w:val="hu-HU"/>
        </w:rPr>
        <w:t>8 :</w:t>
      </w:r>
      <w:proofErr w:type="gramEnd"/>
      <w:r w:rsidRPr="006072B7">
        <w:rPr>
          <w:rFonts w:eastAsia="Calibri" w:cs="Times New Roman"/>
          <w:lang w:val="hu-HU"/>
        </w:rPr>
        <w:t xml:space="preserve"> 6 </w:t>
      </w:r>
      <w:proofErr w:type="spellStart"/>
      <w:r w:rsidRPr="006072B7">
        <w:rPr>
          <w:rFonts w:eastAsia="Calibri" w:cs="Times New Roman"/>
          <w:lang w:val="hu-HU"/>
        </w:rPr>
        <w:t>Paper</w:t>
      </w:r>
      <w:proofErr w:type="spellEnd"/>
      <w:r w:rsidRPr="006072B7">
        <w:rPr>
          <w:rFonts w:eastAsia="Calibri" w:cs="Times New Roman"/>
          <w:lang w:val="hu-HU"/>
        </w:rPr>
        <w:t>: e09671 , 10 p. (2022)</w:t>
      </w:r>
    </w:p>
    <w:p w14:paraId="512588C2" w14:textId="2260D581" w:rsidR="006072B7" w:rsidRPr="006072B7" w:rsidRDefault="006072B7" w:rsidP="00266888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r w:rsidRPr="006072B7">
        <w:rPr>
          <w:rFonts w:eastAsia="Calibri" w:cs="Times New Roman"/>
          <w:lang w:val="hu-HU"/>
        </w:rPr>
        <w:t xml:space="preserve">Schepp, </w:t>
      </w:r>
      <w:proofErr w:type="gramStart"/>
      <w:r w:rsidRPr="006072B7">
        <w:rPr>
          <w:rFonts w:eastAsia="Calibri" w:cs="Times New Roman"/>
          <w:lang w:val="hu-HU"/>
        </w:rPr>
        <w:t>Zoltán ;</w:t>
      </w:r>
      <w:proofErr w:type="gramEnd"/>
      <w:r w:rsidRPr="006072B7">
        <w:rPr>
          <w:rFonts w:eastAsia="Calibri" w:cs="Times New Roman"/>
          <w:lang w:val="hu-HU"/>
        </w:rPr>
        <w:t xml:space="preserve"> Ulbert, József ; Tóth-Pajor, Ákos: </w:t>
      </w:r>
      <w:proofErr w:type="spellStart"/>
      <w:r w:rsidRPr="006072B7">
        <w:rPr>
          <w:rFonts w:eastAsia="Calibri" w:cs="Times New Roman"/>
          <w:lang w:val="hu-HU"/>
        </w:rPr>
        <w:t>Intertemporális</w:t>
      </w:r>
      <w:proofErr w:type="spellEnd"/>
      <w:r w:rsidRPr="006072B7">
        <w:rPr>
          <w:rFonts w:eastAsia="Calibri" w:cs="Times New Roman"/>
          <w:lang w:val="hu-HU"/>
        </w:rPr>
        <w:t xml:space="preserve"> tőkeallokációs döntések tartósan alacsony kamatkörnyezetben</w:t>
      </w:r>
      <w:r>
        <w:rPr>
          <w:rFonts w:eastAsia="Calibri" w:cs="Times New Roman"/>
          <w:lang w:val="hu-HU"/>
        </w:rPr>
        <w:t xml:space="preserve">. </w:t>
      </w:r>
      <w:r w:rsidRPr="006072B7">
        <w:rPr>
          <w:rFonts w:eastAsia="Calibri" w:cs="Times New Roman"/>
          <w:lang w:val="hu-HU"/>
        </w:rPr>
        <w:t xml:space="preserve">MARKETING ÉS MENEDZSMENT </w:t>
      </w:r>
      <w:proofErr w:type="gramStart"/>
      <w:r w:rsidRPr="006072B7">
        <w:rPr>
          <w:rFonts w:eastAsia="Calibri" w:cs="Times New Roman"/>
          <w:lang w:val="hu-HU"/>
        </w:rPr>
        <w:t>53 :</w:t>
      </w:r>
      <w:proofErr w:type="gramEnd"/>
      <w:r w:rsidRPr="006072B7">
        <w:rPr>
          <w:rFonts w:eastAsia="Calibri" w:cs="Times New Roman"/>
          <w:lang w:val="hu-HU"/>
        </w:rPr>
        <w:t xml:space="preserve"> 2 pp. 17-</w:t>
      </w:r>
      <w:proofErr w:type="gramStart"/>
      <w:r w:rsidRPr="006072B7">
        <w:rPr>
          <w:rFonts w:eastAsia="Calibri" w:cs="Times New Roman"/>
          <w:lang w:val="hu-HU"/>
        </w:rPr>
        <w:t>30. ,</w:t>
      </w:r>
      <w:proofErr w:type="gramEnd"/>
      <w:r w:rsidRPr="006072B7">
        <w:rPr>
          <w:rFonts w:eastAsia="Calibri" w:cs="Times New Roman"/>
          <w:lang w:val="hu-HU"/>
        </w:rPr>
        <w:t xml:space="preserve"> 13 p. (2019)</w:t>
      </w:r>
    </w:p>
    <w:p w14:paraId="618CCFE1" w14:textId="02E06904" w:rsidR="007C5000" w:rsidRDefault="007C5000" w:rsidP="006072B7">
      <w:pPr>
        <w:pStyle w:val="Listaszerbekezds"/>
        <w:numPr>
          <w:ilvl w:val="0"/>
          <w:numId w:val="13"/>
        </w:numPr>
        <w:spacing w:before="480" w:after="120"/>
        <w:ind w:left="357" w:hanging="357"/>
        <w:rPr>
          <w:b/>
          <w:bCs/>
          <w:lang w:val="hu-HU"/>
        </w:rPr>
      </w:pPr>
      <w:r w:rsidRPr="006072B7">
        <w:rPr>
          <w:b/>
          <w:bCs/>
          <w:lang w:val="hu-HU"/>
        </w:rPr>
        <w:t>A CAPM szerepe a reálgazdasági szférában: középpontban a béta</w:t>
      </w:r>
    </w:p>
    <w:p w14:paraId="4677E67E" w14:textId="3AB00C5E" w:rsidR="00F66BA8" w:rsidRPr="00F66BA8" w:rsidRDefault="006072B7" w:rsidP="00F66BA8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r w:rsidRPr="006072B7">
        <w:rPr>
          <w:rFonts w:eastAsia="Calibri" w:cs="Times New Roman"/>
          <w:lang w:val="hu-HU"/>
        </w:rPr>
        <w:t>S</w:t>
      </w:r>
      <w:r>
        <w:rPr>
          <w:rFonts w:eastAsia="Calibri" w:cs="Times New Roman"/>
          <w:lang w:val="hu-HU"/>
        </w:rPr>
        <w:t>.</w:t>
      </w:r>
      <w:r w:rsidRPr="006072B7">
        <w:rPr>
          <w:rFonts w:eastAsia="Calibri" w:cs="Times New Roman"/>
          <w:lang w:val="hu-HU"/>
        </w:rPr>
        <w:t xml:space="preserve"> P</w:t>
      </w:r>
      <w:r>
        <w:rPr>
          <w:rFonts w:eastAsia="Calibri" w:cs="Times New Roman"/>
          <w:lang w:val="hu-HU"/>
        </w:rPr>
        <w:t>.</w:t>
      </w:r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Pratt</w:t>
      </w:r>
      <w:proofErr w:type="spellEnd"/>
      <w:r w:rsidRPr="006072B7">
        <w:rPr>
          <w:rFonts w:eastAsia="Calibri" w:cs="Times New Roman"/>
          <w:lang w:val="hu-HU"/>
        </w:rPr>
        <w:t>, R</w:t>
      </w:r>
      <w:r>
        <w:rPr>
          <w:rFonts w:eastAsia="Calibri" w:cs="Times New Roman"/>
          <w:lang w:val="hu-HU"/>
        </w:rPr>
        <w:t>.</w:t>
      </w:r>
      <w:r w:rsidRPr="006072B7">
        <w:rPr>
          <w:rFonts w:eastAsia="Calibri" w:cs="Times New Roman"/>
          <w:lang w:val="hu-HU"/>
        </w:rPr>
        <w:t xml:space="preserve"> J</w:t>
      </w:r>
      <w:r>
        <w:rPr>
          <w:rFonts w:eastAsia="Calibri" w:cs="Times New Roman"/>
          <w:lang w:val="hu-HU"/>
        </w:rPr>
        <w:t>.</w:t>
      </w:r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Grabowski</w:t>
      </w:r>
      <w:proofErr w:type="spellEnd"/>
      <w:r w:rsidRPr="006072B7">
        <w:rPr>
          <w:rFonts w:eastAsia="Calibri" w:cs="Times New Roman"/>
          <w:lang w:val="hu-HU"/>
        </w:rPr>
        <w:t xml:space="preserve"> (</w:t>
      </w:r>
      <w:proofErr w:type="spellStart"/>
      <w:r w:rsidRPr="006072B7">
        <w:rPr>
          <w:rFonts w:eastAsia="Calibri" w:cs="Times New Roman"/>
          <w:lang w:val="hu-HU"/>
        </w:rPr>
        <w:t>ed</w:t>
      </w:r>
      <w:proofErr w:type="spellEnd"/>
      <w:r w:rsidRPr="006072B7">
        <w:rPr>
          <w:rFonts w:eastAsia="Calibri" w:cs="Times New Roman"/>
          <w:lang w:val="hu-HU"/>
        </w:rPr>
        <w:t>.): Cost of Capital. (</w:t>
      </w:r>
      <w:proofErr w:type="spellStart"/>
      <w:r w:rsidRPr="006072B7">
        <w:rPr>
          <w:rFonts w:eastAsia="Calibri" w:cs="Times New Roman"/>
          <w:lang w:val="hu-HU"/>
        </w:rPr>
        <w:t>Chapter</w:t>
      </w:r>
      <w:proofErr w:type="spellEnd"/>
      <w:r w:rsidRPr="006072B7">
        <w:rPr>
          <w:rFonts w:eastAsia="Calibri" w:cs="Times New Roman"/>
          <w:lang w:val="hu-HU"/>
        </w:rPr>
        <w:t xml:space="preserve"> 13. </w:t>
      </w:r>
      <w:proofErr w:type="spellStart"/>
      <w:r w:rsidRPr="006072B7">
        <w:rPr>
          <w:rFonts w:eastAsia="Calibri" w:cs="Times New Roman"/>
          <w:lang w:val="hu-HU"/>
        </w:rPr>
        <w:t>Criticism</w:t>
      </w:r>
      <w:proofErr w:type="spellEnd"/>
      <w:r w:rsidRPr="006072B7">
        <w:rPr>
          <w:rFonts w:eastAsia="Calibri" w:cs="Times New Roman"/>
          <w:lang w:val="hu-HU"/>
        </w:rPr>
        <w:t xml:space="preserve"> of CAPM and </w:t>
      </w:r>
      <w:proofErr w:type="spellStart"/>
      <w:r w:rsidRPr="006072B7">
        <w:rPr>
          <w:rFonts w:eastAsia="Calibri" w:cs="Times New Roman"/>
          <w:lang w:val="hu-HU"/>
        </w:rPr>
        <w:t>Beta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versus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Other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Risk</w:t>
      </w:r>
      <w:proofErr w:type="spellEnd"/>
      <w:r w:rsidRPr="006072B7">
        <w:rPr>
          <w:rFonts w:eastAsia="Calibri" w:cs="Times New Roman"/>
          <w:lang w:val="hu-HU"/>
        </w:rPr>
        <w:t xml:space="preserve"> </w:t>
      </w:r>
      <w:proofErr w:type="spellStart"/>
      <w:r w:rsidRPr="006072B7">
        <w:rPr>
          <w:rFonts w:eastAsia="Calibri" w:cs="Times New Roman"/>
          <w:lang w:val="hu-HU"/>
        </w:rPr>
        <w:t>Measures</w:t>
      </w:r>
      <w:proofErr w:type="spellEnd"/>
      <w:r w:rsidRPr="006072B7">
        <w:rPr>
          <w:rFonts w:eastAsia="Calibri" w:cs="Times New Roman"/>
          <w:lang w:val="hu-HU"/>
        </w:rPr>
        <w:t xml:space="preserve">.), </w:t>
      </w:r>
      <w:hyperlink r:id="rId14" w:history="1">
        <w:r w:rsidR="00F66BA8" w:rsidRPr="00991883">
          <w:rPr>
            <w:rStyle w:val="Hiperhivatkozs"/>
            <w:rFonts w:eastAsia="Calibri" w:cs="Times New Roman"/>
            <w:lang w:val="hu-HU"/>
          </w:rPr>
          <w:t>https://doi.org/10.1002/9781118846780.ch13</w:t>
        </w:r>
      </w:hyperlink>
      <w:r w:rsidR="00F66BA8">
        <w:rPr>
          <w:rFonts w:eastAsia="Calibri" w:cs="Times New Roman"/>
          <w:lang w:val="hu-HU"/>
        </w:rPr>
        <w:t xml:space="preserve"> (2014)</w:t>
      </w:r>
    </w:p>
    <w:p w14:paraId="75CBD0EB" w14:textId="720FD38F" w:rsidR="00FA345E" w:rsidRPr="006072B7" w:rsidRDefault="007C5000" w:rsidP="006072B7">
      <w:pPr>
        <w:pStyle w:val="Listaszerbekezds"/>
        <w:numPr>
          <w:ilvl w:val="0"/>
          <w:numId w:val="13"/>
        </w:numPr>
        <w:spacing w:before="480" w:after="120"/>
        <w:ind w:left="357" w:hanging="357"/>
        <w:rPr>
          <w:rFonts w:eastAsia="Calibri" w:cs="Times New Roman"/>
          <w:b/>
          <w:bCs/>
          <w:lang w:val="hu-HU"/>
        </w:rPr>
      </w:pPr>
      <w:r w:rsidRPr="006072B7">
        <w:rPr>
          <w:b/>
          <w:bCs/>
          <w:lang w:val="hu-HU"/>
        </w:rPr>
        <w:t>A kockázati attitűd szerepe a befektetési döntésekben</w:t>
      </w:r>
    </w:p>
    <w:p w14:paraId="271AC361" w14:textId="2C88405D" w:rsidR="00FA345E" w:rsidRPr="00F66BA8" w:rsidRDefault="00F66BA8" w:rsidP="00A3564A">
      <w:pPr>
        <w:pStyle w:val="Listaszerbekezds"/>
        <w:numPr>
          <w:ilvl w:val="0"/>
          <w:numId w:val="8"/>
        </w:numPr>
        <w:autoSpaceDE w:val="0"/>
        <w:autoSpaceDN w:val="0"/>
        <w:spacing w:before="60" w:after="60"/>
        <w:jc w:val="left"/>
        <w:rPr>
          <w:rFonts w:eastAsia="Calibri" w:cs="Times New Roman"/>
          <w:lang w:val="hu-HU"/>
        </w:rPr>
      </w:pPr>
      <w:bookmarkStart w:id="0" w:name="_Hlk145332019"/>
      <w:proofErr w:type="spellStart"/>
      <w:r w:rsidRPr="00F66BA8">
        <w:rPr>
          <w:rFonts w:eastAsia="Calibri" w:cs="Times New Roman"/>
          <w:lang w:val="hu-HU"/>
        </w:rPr>
        <w:t>Robyn</w:t>
      </w:r>
      <w:proofErr w:type="spellEnd"/>
      <w:r w:rsidRPr="00F66BA8">
        <w:rPr>
          <w:rFonts w:eastAsia="Calibri" w:cs="Times New Roman"/>
          <w:lang w:val="hu-HU"/>
        </w:rPr>
        <w:t xml:space="preserve"> S. Wilson, Adam </w:t>
      </w:r>
      <w:proofErr w:type="spellStart"/>
      <w:r w:rsidRPr="00F66BA8">
        <w:rPr>
          <w:rFonts w:eastAsia="Calibri" w:cs="Times New Roman"/>
          <w:lang w:val="hu-HU"/>
        </w:rPr>
        <w:t>Zwickle</w:t>
      </w:r>
      <w:proofErr w:type="spellEnd"/>
      <w:r w:rsidRPr="00F66BA8">
        <w:rPr>
          <w:rFonts w:eastAsia="Calibri" w:cs="Times New Roman"/>
          <w:lang w:val="hu-HU"/>
        </w:rPr>
        <w:t xml:space="preserve">, Hugh </w:t>
      </w:r>
      <w:proofErr w:type="spellStart"/>
      <w:r w:rsidRPr="00F66BA8">
        <w:rPr>
          <w:rFonts w:eastAsia="Calibri" w:cs="Times New Roman"/>
          <w:lang w:val="hu-HU"/>
        </w:rPr>
        <w:t>Walpole</w:t>
      </w:r>
      <w:proofErr w:type="spellEnd"/>
      <w:r w:rsidRPr="00F66BA8">
        <w:rPr>
          <w:rFonts w:eastAsia="Calibri" w:cs="Times New Roman"/>
          <w:lang w:val="hu-HU"/>
        </w:rPr>
        <w:t xml:space="preserve">: </w:t>
      </w:r>
      <w:proofErr w:type="spellStart"/>
      <w:r w:rsidRPr="00F66BA8">
        <w:rPr>
          <w:rFonts w:eastAsia="Calibri" w:cs="Times New Roman"/>
          <w:lang w:val="hu-HU"/>
        </w:rPr>
        <w:t>Developing</w:t>
      </w:r>
      <w:proofErr w:type="spellEnd"/>
      <w:r w:rsidRPr="00F66BA8">
        <w:rPr>
          <w:rFonts w:eastAsia="Calibri" w:cs="Times New Roman"/>
          <w:lang w:val="hu-HU"/>
        </w:rPr>
        <w:t xml:space="preserve"> a </w:t>
      </w:r>
      <w:proofErr w:type="spellStart"/>
      <w:r w:rsidRPr="00F66BA8">
        <w:rPr>
          <w:rFonts w:eastAsia="Calibri" w:cs="Times New Roman"/>
          <w:lang w:val="hu-HU"/>
        </w:rPr>
        <w:t>Broadly</w:t>
      </w:r>
      <w:proofErr w:type="spellEnd"/>
      <w:r w:rsidRPr="00F66BA8">
        <w:rPr>
          <w:rFonts w:eastAsia="Calibri" w:cs="Times New Roman"/>
          <w:lang w:val="hu-HU"/>
        </w:rPr>
        <w:t xml:space="preserve"> </w:t>
      </w:r>
      <w:proofErr w:type="spellStart"/>
      <w:r w:rsidRPr="00F66BA8">
        <w:rPr>
          <w:rFonts w:eastAsia="Calibri" w:cs="Times New Roman"/>
          <w:lang w:val="hu-HU"/>
        </w:rPr>
        <w:t>Applicable</w:t>
      </w:r>
      <w:proofErr w:type="spellEnd"/>
      <w:r w:rsidRPr="00F66BA8">
        <w:rPr>
          <w:rFonts w:eastAsia="Calibri" w:cs="Times New Roman"/>
          <w:lang w:val="hu-HU"/>
        </w:rPr>
        <w:t xml:space="preserve"> </w:t>
      </w:r>
      <w:proofErr w:type="spellStart"/>
      <w:r w:rsidRPr="00F66BA8">
        <w:rPr>
          <w:rFonts w:eastAsia="Calibri" w:cs="Times New Roman"/>
          <w:lang w:val="hu-HU"/>
        </w:rPr>
        <w:t>Measure</w:t>
      </w:r>
      <w:proofErr w:type="spellEnd"/>
      <w:r w:rsidRPr="00F66BA8">
        <w:rPr>
          <w:rFonts w:eastAsia="Calibri" w:cs="Times New Roman"/>
          <w:lang w:val="hu-HU"/>
        </w:rPr>
        <w:t xml:space="preserve"> of </w:t>
      </w:r>
      <w:proofErr w:type="spellStart"/>
      <w:r w:rsidRPr="00F66BA8">
        <w:rPr>
          <w:rFonts w:eastAsia="Calibri" w:cs="Times New Roman"/>
          <w:lang w:val="hu-HU"/>
        </w:rPr>
        <w:t>Risk</w:t>
      </w:r>
      <w:proofErr w:type="spellEnd"/>
      <w:r w:rsidRPr="00F66BA8">
        <w:rPr>
          <w:rFonts w:eastAsia="Calibri" w:cs="Times New Roman"/>
          <w:lang w:val="hu-HU"/>
        </w:rPr>
        <w:t xml:space="preserve"> </w:t>
      </w:r>
      <w:proofErr w:type="spellStart"/>
      <w:r w:rsidRPr="00F66BA8">
        <w:rPr>
          <w:rFonts w:eastAsia="Calibri" w:cs="Times New Roman"/>
          <w:lang w:val="hu-HU"/>
        </w:rPr>
        <w:t>Perception</w:t>
      </w:r>
      <w:proofErr w:type="spellEnd"/>
      <w:r w:rsidRPr="00F66BA8">
        <w:rPr>
          <w:rFonts w:eastAsia="Calibri" w:cs="Times New Roman"/>
          <w:lang w:val="hu-HU"/>
        </w:rPr>
        <w:t xml:space="preserve"> (2018) </w:t>
      </w:r>
      <w:hyperlink r:id="rId15" w:history="1">
        <w:r w:rsidRPr="00991883">
          <w:rPr>
            <w:rStyle w:val="Hiperhivatkozs"/>
            <w:rFonts w:eastAsia="Calibri" w:cs="Times New Roman"/>
            <w:lang w:val="hu-HU"/>
          </w:rPr>
          <w:t>https://doi.org/10.1111/risa.13207</w:t>
        </w:r>
      </w:hyperlink>
      <w:r>
        <w:rPr>
          <w:rFonts w:eastAsia="Calibri" w:cs="Times New Roman"/>
          <w:lang w:val="hu-HU"/>
        </w:rPr>
        <w:t xml:space="preserve"> </w:t>
      </w:r>
    </w:p>
    <w:bookmarkEnd w:id="0"/>
    <w:p w14:paraId="74337992" w14:textId="77777777" w:rsidR="00FA345E" w:rsidRPr="00F81D42" w:rsidRDefault="00FA345E" w:rsidP="00CA5B9B">
      <w:pPr>
        <w:autoSpaceDE w:val="0"/>
        <w:autoSpaceDN w:val="0"/>
        <w:spacing w:before="60" w:after="60"/>
        <w:jc w:val="left"/>
        <w:rPr>
          <w:rFonts w:eastAsia="Times New Roman" w:cs="Times New Roman"/>
          <w:bCs/>
          <w:szCs w:val="28"/>
        </w:rPr>
      </w:pPr>
    </w:p>
    <w:sectPr w:rsidR="00FA345E" w:rsidRPr="00F8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0A89" w14:textId="77777777" w:rsidR="00154216" w:rsidRDefault="00154216" w:rsidP="00575E2E">
      <w:pPr>
        <w:spacing w:before="0"/>
      </w:pPr>
      <w:r>
        <w:separator/>
      </w:r>
    </w:p>
  </w:endnote>
  <w:endnote w:type="continuationSeparator" w:id="0">
    <w:p w14:paraId="41E6EB15" w14:textId="77777777" w:rsidR="00154216" w:rsidRDefault="00154216" w:rsidP="00575E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553E" w14:textId="77777777" w:rsidR="00154216" w:rsidRDefault="00154216" w:rsidP="00575E2E">
      <w:pPr>
        <w:spacing w:before="0"/>
      </w:pPr>
      <w:r>
        <w:separator/>
      </w:r>
    </w:p>
  </w:footnote>
  <w:footnote w:type="continuationSeparator" w:id="0">
    <w:p w14:paraId="3A68258B" w14:textId="77777777" w:rsidR="00154216" w:rsidRDefault="00154216" w:rsidP="00575E2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7D0"/>
    <w:multiLevelType w:val="hybridMultilevel"/>
    <w:tmpl w:val="8A1CC1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1E28"/>
    <w:multiLevelType w:val="hybridMultilevel"/>
    <w:tmpl w:val="493C0B60"/>
    <w:lvl w:ilvl="0" w:tplc="CA5EF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1091D"/>
    <w:multiLevelType w:val="hybridMultilevel"/>
    <w:tmpl w:val="EC76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1D59"/>
    <w:multiLevelType w:val="hybridMultilevel"/>
    <w:tmpl w:val="310620FA"/>
    <w:lvl w:ilvl="0" w:tplc="FE3617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DE7DF2"/>
    <w:multiLevelType w:val="hybridMultilevel"/>
    <w:tmpl w:val="F3489A7A"/>
    <w:lvl w:ilvl="0" w:tplc="FE36176E">
      <w:start w:val="1"/>
      <w:numFmt w:val="bullet"/>
      <w:lvlText w:val=""/>
      <w:lvlJc w:val="left"/>
      <w:pPr>
        <w:ind w:left="6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89" w:hanging="360"/>
      </w:pPr>
    </w:lvl>
    <w:lvl w:ilvl="2" w:tplc="FFFFFFFF">
      <w:start w:val="1"/>
      <w:numFmt w:val="lowerRoman"/>
      <w:lvlText w:val="%3."/>
      <w:lvlJc w:val="right"/>
      <w:pPr>
        <w:ind w:left="2109" w:hanging="180"/>
      </w:pPr>
    </w:lvl>
    <w:lvl w:ilvl="3" w:tplc="FFFFFFFF">
      <w:start w:val="1"/>
      <w:numFmt w:val="decimal"/>
      <w:lvlText w:val="%4."/>
      <w:lvlJc w:val="left"/>
      <w:pPr>
        <w:ind w:left="2829" w:hanging="360"/>
      </w:pPr>
    </w:lvl>
    <w:lvl w:ilvl="4" w:tplc="FFFFFFFF">
      <w:start w:val="1"/>
      <w:numFmt w:val="lowerLetter"/>
      <w:lvlText w:val="%5."/>
      <w:lvlJc w:val="left"/>
      <w:pPr>
        <w:ind w:left="3549" w:hanging="360"/>
      </w:pPr>
    </w:lvl>
    <w:lvl w:ilvl="5" w:tplc="FFFFFFFF">
      <w:start w:val="1"/>
      <w:numFmt w:val="lowerRoman"/>
      <w:lvlText w:val="%6."/>
      <w:lvlJc w:val="right"/>
      <w:pPr>
        <w:ind w:left="4269" w:hanging="180"/>
      </w:pPr>
    </w:lvl>
    <w:lvl w:ilvl="6" w:tplc="FFFFFFFF">
      <w:start w:val="1"/>
      <w:numFmt w:val="decimal"/>
      <w:lvlText w:val="%7."/>
      <w:lvlJc w:val="left"/>
      <w:pPr>
        <w:ind w:left="4989" w:hanging="360"/>
      </w:pPr>
    </w:lvl>
    <w:lvl w:ilvl="7" w:tplc="FFFFFFFF">
      <w:start w:val="1"/>
      <w:numFmt w:val="lowerLetter"/>
      <w:lvlText w:val="%8."/>
      <w:lvlJc w:val="left"/>
      <w:pPr>
        <w:ind w:left="5709" w:hanging="360"/>
      </w:pPr>
    </w:lvl>
    <w:lvl w:ilvl="8" w:tplc="FFFFFFFF">
      <w:start w:val="1"/>
      <w:numFmt w:val="lowerRoman"/>
      <w:lvlText w:val="%9."/>
      <w:lvlJc w:val="right"/>
      <w:pPr>
        <w:ind w:left="6429" w:hanging="180"/>
      </w:pPr>
    </w:lvl>
  </w:abstractNum>
  <w:abstractNum w:abstractNumId="5" w15:restartNumberingAfterBreak="0">
    <w:nsid w:val="38E30AA4"/>
    <w:multiLevelType w:val="hybridMultilevel"/>
    <w:tmpl w:val="D14AB198"/>
    <w:lvl w:ilvl="0" w:tplc="08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89" w:hanging="360"/>
      </w:pPr>
    </w:lvl>
    <w:lvl w:ilvl="2" w:tplc="0409001B">
      <w:start w:val="1"/>
      <w:numFmt w:val="lowerRoman"/>
      <w:lvlText w:val="%3."/>
      <w:lvlJc w:val="right"/>
      <w:pPr>
        <w:ind w:left="2109" w:hanging="180"/>
      </w:pPr>
    </w:lvl>
    <w:lvl w:ilvl="3" w:tplc="0409000F">
      <w:start w:val="1"/>
      <w:numFmt w:val="decimal"/>
      <w:lvlText w:val="%4."/>
      <w:lvlJc w:val="left"/>
      <w:pPr>
        <w:ind w:left="2829" w:hanging="360"/>
      </w:pPr>
    </w:lvl>
    <w:lvl w:ilvl="4" w:tplc="04090019">
      <w:start w:val="1"/>
      <w:numFmt w:val="lowerLetter"/>
      <w:lvlText w:val="%5."/>
      <w:lvlJc w:val="left"/>
      <w:pPr>
        <w:ind w:left="3549" w:hanging="360"/>
      </w:pPr>
    </w:lvl>
    <w:lvl w:ilvl="5" w:tplc="0409001B">
      <w:start w:val="1"/>
      <w:numFmt w:val="lowerRoman"/>
      <w:lvlText w:val="%6."/>
      <w:lvlJc w:val="right"/>
      <w:pPr>
        <w:ind w:left="4269" w:hanging="180"/>
      </w:pPr>
    </w:lvl>
    <w:lvl w:ilvl="6" w:tplc="0409000F">
      <w:start w:val="1"/>
      <w:numFmt w:val="decimal"/>
      <w:lvlText w:val="%7."/>
      <w:lvlJc w:val="left"/>
      <w:pPr>
        <w:ind w:left="4989" w:hanging="360"/>
      </w:pPr>
    </w:lvl>
    <w:lvl w:ilvl="7" w:tplc="04090019">
      <w:start w:val="1"/>
      <w:numFmt w:val="lowerLetter"/>
      <w:lvlText w:val="%8."/>
      <w:lvlJc w:val="left"/>
      <w:pPr>
        <w:ind w:left="5709" w:hanging="360"/>
      </w:pPr>
    </w:lvl>
    <w:lvl w:ilvl="8" w:tplc="0409001B">
      <w:start w:val="1"/>
      <w:numFmt w:val="lowerRoman"/>
      <w:lvlText w:val="%9."/>
      <w:lvlJc w:val="right"/>
      <w:pPr>
        <w:ind w:left="6429" w:hanging="180"/>
      </w:pPr>
    </w:lvl>
  </w:abstractNum>
  <w:abstractNum w:abstractNumId="6" w15:restartNumberingAfterBreak="0">
    <w:nsid w:val="44B760A7"/>
    <w:multiLevelType w:val="hybridMultilevel"/>
    <w:tmpl w:val="82EE6FD0"/>
    <w:lvl w:ilvl="0" w:tplc="FE3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2FEA"/>
    <w:multiLevelType w:val="hybridMultilevel"/>
    <w:tmpl w:val="C9DA3A20"/>
    <w:lvl w:ilvl="0" w:tplc="FE36176E">
      <w:start w:val="1"/>
      <w:numFmt w:val="bullet"/>
      <w:lvlText w:val=""/>
      <w:lvlJc w:val="left"/>
      <w:pPr>
        <w:ind w:left="6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89" w:hanging="360"/>
      </w:pPr>
    </w:lvl>
    <w:lvl w:ilvl="2" w:tplc="FFFFFFFF">
      <w:start w:val="1"/>
      <w:numFmt w:val="lowerRoman"/>
      <w:lvlText w:val="%3."/>
      <w:lvlJc w:val="right"/>
      <w:pPr>
        <w:ind w:left="2109" w:hanging="180"/>
      </w:pPr>
    </w:lvl>
    <w:lvl w:ilvl="3" w:tplc="FFFFFFFF">
      <w:start w:val="1"/>
      <w:numFmt w:val="decimal"/>
      <w:lvlText w:val="%4."/>
      <w:lvlJc w:val="left"/>
      <w:pPr>
        <w:ind w:left="2829" w:hanging="360"/>
      </w:pPr>
    </w:lvl>
    <w:lvl w:ilvl="4" w:tplc="FFFFFFFF">
      <w:start w:val="1"/>
      <w:numFmt w:val="lowerLetter"/>
      <w:lvlText w:val="%5."/>
      <w:lvlJc w:val="left"/>
      <w:pPr>
        <w:ind w:left="3549" w:hanging="360"/>
      </w:pPr>
    </w:lvl>
    <w:lvl w:ilvl="5" w:tplc="FFFFFFFF">
      <w:start w:val="1"/>
      <w:numFmt w:val="lowerRoman"/>
      <w:lvlText w:val="%6."/>
      <w:lvlJc w:val="right"/>
      <w:pPr>
        <w:ind w:left="4269" w:hanging="180"/>
      </w:pPr>
    </w:lvl>
    <w:lvl w:ilvl="6" w:tplc="FFFFFFFF">
      <w:start w:val="1"/>
      <w:numFmt w:val="decimal"/>
      <w:lvlText w:val="%7."/>
      <w:lvlJc w:val="left"/>
      <w:pPr>
        <w:ind w:left="4989" w:hanging="360"/>
      </w:pPr>
    </w:lvl>
    <w:lvl w:ilvl="7" w:tplc="FFFFFFFF">
      <w:start w:val="1"/>
      <w:numFmt w:val="lowerLetter"/>
      <w:lvlText w:val="%8."/>
      <w:lvlJc w:val="left"/>
      <w:pPr>
        <w:ind w:left="5709" w:hanging="360"/>
      </w:pPr>
    </w:lvl>
    <w:lvl w:ilvl="8" w:tplc="FFFFFFFF">
      <w:start w:val="1"/>
      <w:numFmt w:val="lowerRoman"/>
      <w:lvlText w:val="%9."/>
      <w:lvlJc w:val="right"/>
      <w:pPr>
        <w:ind w:left="6429" w:hanging="180"/>
      </w:pPr>
    </w:lvl>
  </w:abstractNum>
  <w:abstractNum w:abstractNumId="8" w15:restartNumberingAfterBreak="0">
    <w:nsid w:val="4AF15392"/>
    <w:multiLevelType w:val="hybridMultilevel"/>
    <w:tmpl w:val="9E8CCD5E"/>
    <w:lvl w:ilvl="0" w:tplc="737AB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01A30"/>
    <w:multiLevelType w:val="hybridMultilevel"/>
    <w:tmpl w:val="18B40C58"/>
    <w:lvl w:ilvl="0" w:tplc="FE36176E">
      <w:start w:val="1"/>
      <w:numFmt w:val="bullet"/>
      <w:lvlText w:val=""/>
      <w:lvlJc w:val="left"/>
      <w:pPr>
        <w:ind w:left="6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89" w:hanging="360"/>
      </w:pPr>
    </w:lvl>
    <w:lvl w:ilvl="2" w:tplc="FFFFFFFF">
      <w:start w:val="1"/>
      <w:numFmt w:val="lowerRoman"/>
      <w:lvlText w:val="%3."/>
      <w:lvlJc w:val="right"/>
      <w:pPr>
        <w:ind w:left="2109" w:hanging="180"/>
      </w:pPr>
    </w:lvl>
    <w:lvl w:ilvl="3" w:tplc="FFFFFFFF">
      <w:start w:val="1"/>
      <w:numFmt w:val="decimal"/>
      <w:lvlText w:val="%4."/>
      <w:lvlJc w:val="left"/>
      <w:pPr>
        <w:ind w:left="2829" w:hanging="360"/>
      </w:pPr>
    </w:lvl>
    <w:lvl w:ilvl="4" w:tplc="FFFFFFFF">
      <w:start w:val="1"/>
      <w:numFmt w:val="lowerLetter"/>
      <w:lvlText w:val="%5."/>
      <w:lvlJc w:val="left"/>
      <w:pPr>
        <w:ind w:left="3549" w:hanging="360"/>
      </w:pPr>
    </w:lvl>
    <w:lvl w:ilvl="5" w:tplc="FFFFFFFF">
      <w:start w:val="1"/>
      <w:numFmt w:val="lowerRoman"/>
      <w:lvlText w:val="%6."/>
      <w:lvlJc w:val="right"/>
      <w:pPr>
        <w:ind w:left="4269" w:hanging="180"/>
      </w:pPr>
    </w:lvl>
    <w:lvl w:ilvl="6" w:tplc="FFFFFFFF">
      <w:start w:val="1"/>
      <w:numFmt w:val="decimal"/>
      <w:lvlText w:val="%7."/>
      <w:lvlJc w:val="left"/>
      <w:pPr>
        <w:ind w:left="4989" w:hanging="360"/>
      </w:pPr>
    </w:lvl>
    <w:lvl w:ilvl="7" w:tplc="FFFFFFFF">
      <w:start w:val="1"/>
      <w:numFmt w:val="lowerLetter"/>
      <w:lvlText w:val="%8."/>
      <w:lvlJc w:val="left"/>
      <w:pPr>
        <w:ind w:left="5709" w:hanging="360"/>
      </w:pPr>
    </w:lvl>
    <w:lvl w:ilvl="8" w:tplc="FFFFFFFF">
      <w:start w:val="1"/>
      <w:numFmt w:val="lowerRoman"/>
      <w:lvlText w:val="%9."/>
      <w:lvlJc w:val="right"/>
      <w:pPr>
        <w:ind w:left="6429" w:hanging="180"/>
      </w:pPr>
    </w:lvl>
  </w:abstractNum>
  <w:abstractNum w:abstractNumId="10" w15:restartNumberingAfterBreak="0">
    <w:nsid w:val="5A6C358B"/>
    <w:multiLevelType w:val="hybridMultilevel"/>
    <w:tmpl w:val="A5927FAA"/>
    <w:lvl w:ilvl="0" w:tplc="FE3617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A8919A0"/>
    <w:multiLevelType w:val="hybridMultilevel"/>
    <w:tmpl w:val="AC2ECB4C"/>
    <w:lvl w:ilvl="0" w:tplc="FE3617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FC6C86"/>
    <w:multiLevelType w:val="hybridMultilevel"/>
    <w:tmpl w:val="3732EE10"/>
    <w:lvl w:ilvl="0" w:tplc="FE3617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3D84968">
      <w:start w:val="3"/>
      <w:numFmt w:val="bullet"/>
      <w:lvlText w:val="-"/>
      <w:lvlJc w:val="left"/>
      <w:pPr>
        <w:ind w:left="2084" w:hanging="360"/>
      </w:pPr>
      <w:rPr>
        <w:rFonts w:ascii="Garamond" w:eastAsia="Times New Roman" w:hAnsi="Garamond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20432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964941">
    <w:abstractNumId w:val="5"/>
  </w:num>
  <w:num w:numId="3" w16cid:durableId="161823527">
    <w:abstractNumId w:val="4"/>
  </w:num>
  <w:num w:numId="4" w16cid:durableId="1508206207">
    <w:abstractNumId w:val="7"/>
  </w:num>
  <w:num w:numId="5" w16cid:durableId="1575896091">
    <w:abstractNumId w:val="9"/>
  </w:num>
  <w:num w:numId="6" w16cid:durableId="1134711503">
    <w:abstractNumId w:val="3"/>
  </w:num>
  <w:num w:numId="7" w16cid:durableId="1003359008">
    <w:abstractNumId w:val="12"/>
  </w:num>
  <w:num w:numId="8" w16cid:durableId="1923172703">
    <w:abstractNumId w:val="11"/>
  </w:num>
  <w:num w:numId="9" w16cid:durableId="136538003">
    <w:abstractNumId w:val="6"/>
  </w:num>
  <w:num w:numId="10" w16cid:durableId="118303251">
    <w:abstractNumId w:val="8"/>
  </w:num>
  <w:num w:numId="11" w16cid:durableId="2012101444">
    <w:abstractNumId w:val="10"/>
  </w:num>
  <w:num w:numId="12" w16cid:durableId="163709982">
    <w:abstractNumId w:val="2"/>
  </w:num>
  <w:num w:numId="13" w16cid:durableId="1890455779">
    <w:abstractNumId w:val="1"/>
  </w:num>
  <w:num w:numId="14" w16cid:durableId="214002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WwNDY2MjQzNrM0MzdS0lEKTi0uzszPAykwrAUAZTx2XywAAAA="/>
  </w:docVars>
  <w:rsids>
    <w:rsidRoot w:val="00B14F98"/>
    <w:rsid w:val="000B22B4"/>
    <w:rsid w:val="000D252B"/>
    <w:rsid w:val="00154216"/>
    <w:rsid w:val="0017348B"/>
    <w:rsid w:val="001949BA"/>
    <w:rsid w:val="001D4296"/>
    <w:rsid w:val="002115E0"/>
    <w:rsid w:val="00223B7E"/>
    <w:rsid w:val="002C7E60"/>
    <w:rsid w:val="0034516E"/>
    <w:rsid w:val="003A07DC"/>
    <w:rsid w:val="0040120E"/>
    <w:rsid w:val="004146D6"/>
    <w:rsid w:val="00475B21"/>
    <w:rsid w:val="004A49EE"/>
    <w:rsid w:val="004E51AE"/>
    <w:rsid w:val="00504A04"/>
    <w:rsid w:val="00523E1F"/>
    <w:rsid w:val="00533D53"/>
    <w:rsid w:val="00537F9E"/>
    <w:rsid w:val="00575E2E"/>
    <w:rsid w:val="006072B7"/>
    <w:rsid w:val="006157A6"/>
    <w:rsid w:val="0066056D"/>
    <w:rsid w:val="00672CEF"/>
    <w:rsid w:val="006832A9"/>
    <w:rsid w:val="0070716E"/>
    <w:rsid w:val="00727501"/>
    <w:rsid w:val="007664DD"/>
    <w:rsid w:val="007B1FC6"/>
    <w:rsid w:val="007C5000"/>
    <w:rsid w:val="008008A2"/>
    <w:rsid w:val="0080692E"/>
    <w:rsid w:val="008158B5"/>
    <w:rsid w:val="00852337"/>
    <w:rsid w:val="00AC02F7"/>
    <w:rsid w:val="00AC51C2"/>
    <w:rsid w:val="00B14F98"/>
    <w:rsid w:val="00B17E56"/>
    <w:rsid w:val="00B91B08"/>
    <w:rsid w:val="00BA183A"/>
    <w:rsid w:val="00BC6836"/>
    <w:rsid w:val="00C1555E"/>
    <w:rsid w:val="00C4677B"/>
    <w:rsid w:val="00CA5B9B"/>
    <w:rsid w:val="00CB0B8F"/>
    <w:rsid w:val="00CB7AAE"/>
    <w:rsid w:val="00D84045"/>
    <w:rsid w:val="00E66A67"/>
    <w:rsid w:val="00EF5AC7"/>
    <w:rsid w:val="00F25E4D"/>
    <w:rsid w:val="00F66BA8"/>
    <w:rsid w:val="00F66E3D"/>
    <w:rsid w:val="00F81D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AE20"/>
  <w15:chartTrackingRefBased/>
  <w15:docId w15:val="{138120B3-028F-4D12-AB8C-6E934E1A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F98"/>
    <w:pPr>
      <w:spacing w:before="240" w:after="0" w:line="240" w:lineRule="auto"/>
      <w:jc w:val="both"/>
    </w:pPr>
    <w:rPr>
      <w:rFonts w:ascii="Garamond" w:hAnsi="Garamond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4F98"/>
    <w:pPr>
      <w:suppressAutoHyphens/>
      <w:ind w:left="720"/>
    </w:pPr>
    <w:rPr>
      <w:rFonts w:eastAsia="Times" w:cs="Arial"/>
      <w:lang w:val="en-GB" w:eastAsia="ar-SA"/>
    </w:rPr>
  </w:style>
  <w:style w:type="character" w:styleId="Hiperhivatkozs">
    <w:name w:val="Hyperlink"/>
    <w:basedOn w:val="Bekezdsalapbettpusa"/>
    <w:uiPriority w:val="99"/>
    <w:unhideWhenUsed/>
    <w:rsid w:val="00AC51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51C2"/>
    <w:rPr>
      <w:color w:val="605E5C"/>
      <w:shd w:val="clear" w:color="auto" w:fill="E1DFDD"/>
    </w:rPr>
  </w:style>
  <w:style w:type="character" w:customStyle="1" w:styleId="italic">
    <w:name w:val="italic"/>
    <w:basedOn w:val="Bekezdsalapbettpusa"/>
    <w:rsid w:val="00CB7AAE"/>
  </w:style>
  <w:style w:type="paragraph" w:styleId="lfej">
    <w:name w:val="header"/>
    <w:basedOn w:val="Norml"/>
    <w:link w:val="lfejChar"/>
    <w:uiPriority w:val="99"/>
    <w:unhideWhenUsed/>
    <w:rsid w:val="00575E2E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575E2E"/>
    <w:rPr>
      <w:rFonts w:ascii="Garamond" w:hAnsi="Garamond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575E2E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575E2E"/>
    <w:rPr>
      <w:rFonts w:ascii="Garamond" w:hAnsi="Garamond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pubmed/fdac080" TargetMode="External"/><Relationship Id="rId13" Type="http://schemas.openxmlformats.org/officeDocument/2006/relationships/hyperlink" Target="https://akjournals.com/view/journals/112/3/2/article-p91.xml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s0921-8009(02)00086-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lib.uni-corvinus.hu/index.php/vezetestudomany/article/view/815/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risa.13207" TargetMode="External"/><Relationship Id="rId10" Type="http://schemas.openxmlformats.org/officeDocument/2006/relationships/hyperlink" Target="https://doi.org/10.1016/j.jbusres.2021.01.033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doi.org/10.1002/mar.21319" TargetMode="External"/><Relationship Id="rId14" Type="http://schemas.openxmlformats.org/officeDocument/2006/relationships/hyperlink" Target="https://doi.org/10.1002/9781118846780.ch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EC0720-4D5C-451E-B02F-F0EBE1BDE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0B410-06DA-466E-8E45-2BA6AFFBC097}"/>
</file>

<file path=customXml/itemProps3.xml><?xml version="1.0" encoding="utf-8"?>
<ds:datastoreItem xmlns:ds="http://schemas.openxmlformats.org/officeDocument/2006/customXml" ds:itemID="{474B3CD5-17C3-4396-BE60-8B36632774D8}"/>
</file>

<file path=customXml/itemProps4.xml><?xml version="1.0" encoding="utf-8"?>
<ds:datastoreItem xmlns:ds="http://schemas.openxmlformats.org/officeDocument/2006/customXml" ds:itemID="{5CB2D63F-BAC7-4BC5-9399-F20B88832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6800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Töröcsik Mária</dc:creator>
  <cp:keywords/>
  <dc:description/>
  <cp:lastModifiedBy>Jakabfi Edina</cp:lastModifiedBy>
  <cp:revision>2</cp:revision>
  <dcterms:created xsi:type="dcterms:W3CDTF">2024-11-12T13:56:00Z</dcterms:created>
  <dcterms:modified xsi:type="dcterms:W3CDTF">2024-11-12T13:56:00Z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</Properties>
</file>