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264" w:rsidRPr="00435264" w:rsidRDefault="00435264" w:rsidP="00435264">
      <w:pPr>
        <w:jc w:val="center"/>
        <w:rPr>
          <w:b/>
          <w:sz w:val="28"/>
          <w:szCs w:val="28"/>
        </w:rPr>
      </w:pPr>
      <w:r w:rsidRPr="00435264">
        <w:rPr>
          <w:b/>
          <w:sz w:val="28"/>
          <w:szCs w:val="28"/>
        </w:rPr>
        <w:t>A PTE KTK Regionális Politika és Gazdaságtan Doktori I</w:t>
      </w:r>
      <w:r>
        <w:rPr>
          <w:b/>
          <w:sz w:val="28"/>
          <w:szCs w:val="28"/>
        </w:rPr>
        <w:t>skola minőségbiztosítási terve</w:t>
      </w:r>
    </w:p>
    <w:p w:rsidR="00435264" w:rsidRPr="00435264" w:rsidRDefault="00435264" w:rsidP="00435264"/>
    <w:p w:rsidR="00435264" w:rsidRPr="00435264" w:rsidRDefault="00435264" w:rsidP="00435264">
      <w:pPr>
        <w:pStyle w:val="Szvegtrzsbehzssal3"/>
        <w:spacing w:before="0" w:after="0" w:line="240" w:lineRule="auto"/>
        <w:ind w:firstLine="0"/>
        <w:rPr>
          <w:rFonts w:ascii="Times New Roman" w:hAnsi="Times New Roman"/>
          <w:b/>
          <w:sz w:val="24"/>
        </w:rPr>
      </w:pPr>
      <w:r w:rsidRPr="00435264">
        <w:rPr>
          <w:rFonts w:ascii="Times New Roman" w:hAnsi="Times New Roman"/>
          <w:b/>
          <w:sz w:val="24"/>
        </w:rPr>
        <w:t>Általános megjegyzések</w:t>
      </w:r>
    </w:p>
    <w:p w:rsidR="00643BFE" w:rsidRDefault="00643BFE" w:rsidP="00435264">
      <w:pPr>
        <w:pStyle w:val="Szvegtrzsbehzssal3"/>
        <w:spacing w:before="0" w:after="0" w:line="240" w:lineRule="auto"/>
        <w:ind w:firstLine="0"/>
        <w:rPr>
          <w:rFonts w:ascii="Times New Roman" w:hAnsi="Times New Roman"/>
          <w:sz w:val="24"/>
        </w:rPr>
      </w:pPr>
      <w:r w:rsidRPr="00435264">
        <w:rPr>
          <w:rFonts w:ascii="Times New Roman" w:hAnsi="Times New Roman"/>
          <w:sz w:val="24"/>
        </w:rPr>
        <w:t xml:space="preserve">A gazdasági alapú regionális fejlesztéssel foglalkozó szakemberképzés posztgraduális szakon 1988-ban, egyetemi alapképzésben </w:t>
      </w:r>
      <w:r w:rsidR="005C10CB" w:rsidRPr="00435264">
        <w:rPr>
          <w:rFonts w:ascii="Times New Roman" w:hAnsi="Times New Roman"/>
          <w:sz w:val="24"/>
        </w:rPr>
        <w:t>199</w:t>
      </w:r>
      <w:r w:rsidR="003F37FD" w:rsidRPr="00435264">
        <w:rPr>
          <w:rFonts w:ascii="Times New Roman" w:hAnsi="Times New Roman"/>
          <w:sz w:val="24"/>
        </w:rPr>
        <w:t>4</w:t>
      </w:r>
      <w:r w:rsidRPr="00435264">
        <w:rPr>
          <w:rFonts w:ascii="Times New Roman" w:hAnsi="Times New Roman"/>
          <w:sz w:val="24"/>
        </w:rPr>
        <w:t>-ben, doktori szinten pedig 1996-ban kezdődött el a Pécsi Tudományegyetem Közgazdaságtudományi Karán. Magyarországon az oktatás minden szinten Pécsett indult először, és ilyen jellegű Ph</w:t>
      </w:r>
      <w:proofErr w:type="gramStart"/>
      <w:r w:rsidRPr="00435264">
        <w:rPr>
          <w:rFonts w:ascii="Times New Roman" w:hAnsi="Times New Roman"/>
          <w:sz w:val="24"/>
        </w:rPr>
        <w:t>.D</w:t>
      </w:r>
      <w:r w:rsidR="00483AB8">
        <w:rPr>
          <w:rFonts w:ascii="Times New Roman" w:hAnsi="Times New Roman"/>
          <w:sz w:val="24"/>
        </w:rPr>
        <w:t>.</w:t>
      </w:r>
      <w:proofErr w:type="gramEnd"/>
      <w:r w:rsidRPr="00435264">
        <w:rPr>
          <w:rFonts w:ascii="Times New Roman" w:hAnsi="Times New Roman"/>
          <w:sz w:val="24"/>
        </w:rPr>
        <w:t xml:space="preserve"> képzés jelenleg is csak egyetemünkön folyik. Minden képzési szint programját, a tananyagot a nemzetközi tapasztalatok alapján, a MTA </w:t>
      </w:r>
      <w:r w:rsidR="005C10CB" w:rsidRPr="00435264">
        <w:rPr>
          <w:rFonts w:ascii="Times New Roman" w:hAnsi="Times New Roman"/>
          <w:sz w:val="24"/>
        </w:rPr>
        <w:t xml:space="preserve">Regionális Kutatások Központjával </w:t>
      </w:r>
      <w:r w:rsidRPr="00435264">
        <w:rPr>
          <w:rFonts w:ascii="Times New Roman" w:hAnsi="Times New Roman"/>
          <w:sz w:val="24"/>
        </w:rPr>
        <w:t xml:space="preserve">és három külföldi </w:t>
      </w:r>
      <w:r w:rsidR="00645A1C" w:rsidRPr="00435264">
        <w:rPr>
          <w:rFonts w:ascii="Times New Roman" w:hAnsi="Times New Roman"/>
          <w:sz w:val="24"/>
        </w:rPr>
        <w:t>egyetemmel (</w:t>
      </w:r>
      <w:r w:rsidRPr="00435264">
        <w:rPr>
          <w:rFonts w:ascii="Times New Roman" w:hAnsi="Times New Roman"/>
          <w:sz w:val="24"/>
        </w:rPr>
        <w:t>University of Leeds, University of Paris 8, University of Las Palmas)</w:t>
      </w:r>
      <w:r w:rsidR="005C10CB" w:rsidRPr="00435264">
        <w:rPr>
          <w:rFonts w:ascii="Times New Roman" w:hAnsi="Times New Roman"/>
          <w:sz w:val="24"/>
        </w:rPr>
        <w:t xml:space="preserve"> </w:t>
      </w:r>
      <w:r w:rsidR="00645A1C" w:rsidRPr="00435264">
        <w:rPr>
          <w:rFonts w:ascii="Times New Roman" w:hAnsi="Times New Roman"/>
          <w:sz w:val="24"/>
        </w:rPr>
        <w:t>közösen dolgoztuk</w:t>
      </w:r>
      <w:r w:rsidRPr="00435264">
        <w:rPr>
          <w:rFonts w:ascii="Times New Roman" w:hAnsi="Times New Roman"/>
          <w:sz w:val="24"/>
        </w:rPr>
        <w:t xml:space="preserve"> ki, és külön figyelmet fordítottunk arra, hogy az egyes tárgyak oktatására a leg</w:t>
      </w:r>
      <w:r w:rsidR="00C17F02">
        <w:rPr>
          <w:rFonts w:ascii="Times New Roman" w:hAnsi="Times New Roman"/>
          <w:sz w:val="24"/>
        </w:rPr>
        <w:t xml:space="preserve">jobb szakembereket nyerjük meg. </w:t>
      </w:r>
      <w:r w:rsidR="00C00110" w:rsidRPr="00435264">
        <w:rPr>
          <w:rFonts w:ascii="Times New Roman" w:hAnsi="Times New Roman"/>
          <w:sz w:val="24"/>
        </w:rPr>
        <w:t xml:space="preserve">A doktori iskolánk alapító tagjai és </w:t>
      </w:r>
      <w:r w:rsidR="00645A1C" w:rsidRPr="00435264">
        <w:rPr>
          <w:rFonts w:ascii="Times New Roman" w:hAnsi="Times New Roman"/>
          <w:sz w:val="24"/>
        </w:rPr>
        <w:t>oktatói a</w:t>
      </w:r>
      <w:r w:rsidR="00C00110" w:rsidRPr="00435264">
        <w:rPr>
          <w:rFonts w:ascii="Times New Roman" w:hAnsi="Times New Roman"/>
          <w:sz w:val="24"/>
        </w:rPr>
        <w:t xml:space="preserve"> Magyar Regionális Társaság és az MTA Regionális Szakbizottságának vezetőségi tagjai, komoly kutatási múlttal, széleskörű nemzetközi kapcsolatokkal rendelkező oktatók és kutatók. </w:t>
      </w:r>
      <w:r w:rsidRPr="00435264">
        <w:rPr>
          <w:rFonts w:ascii="Times New Roman" w:hAnsi="Times New Roman"/>
          <w:sz w:val="24"/>
        </w:rPr>
        <w:t>Oktatási rendszerünk az elmúlt évtizedben a magyar főiskolák és egyetemek számára etalonként szolgált</w:t>
      </w:r>
      <w:r w:rsidR="00C00110" w:rsidRPr="00435264">
        <w:rPr>
          <w:rFonts w:ascii="Times New Roman" w:hAnsi="Times New Roman"/>
          <w:sz w:val="24"/>
        </w:rPr>
        <w:t>, de több külföldi egyetem is mintának tekintette azt.</w:t>
      </w:r>
    </w:p>
    <w:p w:rsidR="00342158" w:rsidRPr="00435264" w:rsidRDefault="00342158" w:rsidP="00435264">
      <w:pPr>
        <w:pStyle w:val="Szvegtrzsbehzssal3"/>
        <w:spacing w:before="0" w:after="0" w:line="240" w:lineRule="auto"/>
        <w:ind w:firstLine="0"/>
        <w:rPr>
          <w:rFonts w:ascii="Times New Roman" w:hAnsi="Times New Roman"/>
          <w:sz w:val="24"/>
        </w:rPr>
      </w:pPr>
    </w:p>
    <w:p w:rsidR="00643BFE" w:rsidRPr="00435264" w:rsidRDefault="00643BFE" w:rsidP="00435264">
      <w:pPr>
        <w:pStyle w:val="Szvegtrzsbehzssal2"/>
        <w:spacing w:before="0" w:after="0" w:line="240" w:lineRule="auto"/>
        <w:ind w:firstLine="0"/>
        <w:rPr>
          <w:rFonts w:ascii="Times New Roman" w:hAnsi="Times New Roman"/>
          <w:sz w:val="24"/>
        </w:rPr>
      </w:pPr>
      <w:r w:rsidRPr="00435264">
        <w:rPr>
          <w:rFonts w:ascii="Times New Roman" w:hAnsi="Times New Roman"/>
          <w:sz w:val="24"/>
        </w:rPr>
        <w:t>Az 1996 óta folyó Ph</w:t>
      </w:r>
      <w:proofErr w:type="gramStart"/>
      <w:r w:rsidRPr="00435264">
        <w:rPr>
          <w:rFonts w:ascii="Times New Roman" w:hAnsi="Times New Roman"/>
          <w:sz w:val="24"/>
        </w:rPr>
        <w:t>.D</w:t>
      </w:r>
      <w:proofErr w:type="gramEnd"/>
      <w:r w:rsidRPr="00435264">
        <w:rPr>
          <w:rFonts w:ascii="Times New Roman" w:hAnsi="Times New Roman"/>
          <w:sz w:val="24"/>
        </w:rPr>
        <w:t xml:space="preserve"> képzés eddig </w:t>
      </w:r>
      <w:r w:rsidR="00287C1F" w:rsidRPr="00435264">
        <w:rPr>
          <w:rFonts w:ascii="Times New Roman" w:hAnsi="Times New Roman"/>
          <w:sz w:val="24"/>
        </w:rPr>
        <w:t>több</w:t>
      </w:r>
      <w:r w:rsidR="00645A1C" w:rsidRPr="00435264">
        <w:rPr>
          <w:rFonts w:ascii="Times New Roman" w:hAnsi="Times New Roman"/>
          <w:sz w:val="24"/>
        </w:rPr>
        <w:t xml:space="preserve"> </w:t>
      </w:r>
      <w:r w:rsidRPr="00435264">
        <w:rPr>
          <w:rFonts w:ascii="Times New Roman" w:hAnsi="Times New Roman"/>
          <w:sz w:val="24"/>
        </w:rPr>
        <w:t xml:space="preserve">akkreditáción </w:t>
      </w:r>
      <w:r w:rsidR="00C00110" w:rsidRPr="00435264">
        <w:rPr>
          <w:rFonts w:ascii="Times New Roman" w:hAnsi="Times New Roman"/>
          <w:sz w:val="24"/>
        </w:rPr>
        <w:t xml:space="preserve"> (1996; 2000</w:t>
      </w:r>
      <w:r w:rsidR="00287C1F" w:rsidRPr="00435264">
        <w:rPr>
          <w:rFonts w:ascii="Times New Roman" w:hAnsi="Times New Roman"/>
          <w:sz w:val="24"/>
        </w:rPr>
        <w:t>, 2007</w:t>
      </w:r>
      <w:r w:rsidR="00645A1C" w:rsidRPr="00435264">
        <w:rPr>
          <w:rFonts w:ascii="Times New Roman" w:hAnsi="Times New Roman"/>
          <w:sz w:val="24"/>
        </w:rPr>
        <w:t xml:space="preserve"> és 2009</w:t>
      </w:r>
      <w:r w:rsidR="00C00110" w:rsidRPr="00435264">
        <w:rPr>
          <w:rFonts w:ascii="Times New Roman" w:hAnsi="Times New Roman"/>
          <w:sz w:val="24"/>
        </w:rPr>
        <w:t xml:space="preserve">) </w:t>
      </w:r>
      <w:r w:rsidRPr="00435264">
        <w:rPr>
          <w:rFonts w:ascii="Times New Roman" w:hAnsi="Times New Roman"/>
          <w:sz w:val="24"/>
        </w:rPr>
        <w:t>esett át eredményesen.</w:t>
      </w:r>
      <w:r w:rsidR="00762E0D">
        <w:rPr>
          <w:rFonts w:ascii="Times New Roman" w:hAnsi="Times New Roman"/>
          <w:sz w:val="24"/>
        </w:rPr>
        <w:t xml:space="preserve"> </w:t>
      </w:r>
    </w:p>
    <w:p w:rsidR="00C00110" w:rsidRPr="00435264" w:rsidRDefault="00C00110" w:rsidP="00435264">
      <w:pPr>
        <w:pStyle w:val="Szvegtrzsbehzssal2"/>
        <w:spacing w:before="0" w:after="0" w:line="240" w:lineRule="auto"/>
        <w:rPr>
          <w:rFonts w:ascii="Times New Roman" w:hAnsi="Times New Roman"/>
          <w:sz w:val="24"/>
        </w:rPr>
      </w:pPr>
    </w:p>
    <w:p w:rsidR="00643BFE" w:rsidRPr="00435264" w:rsidRDefault="00643BFE" w:rsidP="00435264">
      <w:pPr>
        <w:jc w:val="both"/>
      </w:pPr>
      <w:r w:rsidRPr="00435264">
        <w:t>A doktori képzés minőségbiztosításában a következő tényezőkre helyeztünk hangsúlyt:</w:t>
      </w:r>
    </w:p>
    <w:p w:rsidR="00643BFE" w:rsidRPr="00435264" w:rsidRDefault="00643BFE" w:rsidP="00435264">
      <w:pPr>
        <w:numPr>
          <w:ilvl w:val="0"/>
          <w:numId w:val="1"/>
        </w:numPr>
        <w:jc w:val="both"/>
      </w:pPr>
      <w:r w:rsidRPr="00435264">
        <w:t>oktatás</w:t>
      </w:r>
    </w:p>
    <w:p w:rsidR="00643BFE" w:rsidRPr="00435264" w:rsidRDefault="00643BFE" w:rsidP="00435264">
      <w:pPr>
        <w:numPr>
          <w:ilvl w:val="0"/>
          <w:numId w:val="1"/>
        </w:numPr>
        <w:jc w:val="both"/>
      </w:pPr>
      <w:r w:rsidRPr="00435264">
        <w:t>kutatás</w:t>
      </w:r>
    </w:p>
    <w:p w:rsidR="00643BFE" w:rsidRPr="00435264" w:rsidRDefault="00643BFE" w:rsidP="00435264">
      <w:pPr>
        <w:numPr>
          <w:ilvl w:val="0"/>
          <w:numId w:val="1"/>
        </w:numPr>
        <w:jc w:val="both"/>
      </w:pPr>
      <w:r w:rsidRPr="00435264">
        <w:t>tárgyi feltételek</w:t>
      </w:r>
    </w:p>
    <w:p w:rsidR="00435264" w:rsidRPr="00435264" w:rsidRDefault="00435264" w:rsidP="00435264">
      <w:pPr>
        <w:pStyle w:val="Cmsor2"/>
        <w:spacing w:before="0" w:after="0" w:line="240" w:lineRule="auto"/>
        <w:ind w:left="0"/>
        <w:rPr>
          <w:rFonts w:ascii="Times New Roman" w:hAnsi="Times New Roman"/>
          <w:sz w:val="24"/>
        </w:rPr>
      </w:pPr>
    </w:p>
    <w:p w:rsidR="00643BFE" w:rsidRPr="00435264" w:rsidRDefault="00643BFE" w:rsidP="00435264">
      <w:pPr>
        <w:pStyle w:val="Cmsor2"/>
        <w:spacing w:before="0" w:after="0" w:line="240" w:lineRule="auto"/>
        <w:ind w:left="0"/>
        <w:rPr>
          <w:rFonts w:ascii="Times New Roman" w:hAnsi="Times New Roman"/>
          <w:sz w:val="24"/>
        </w:rPr>
      </w:pPr>
      <w:r w:rsidRPr="00435264">
        <w:rPr>
          <w:rFonts w:ascii="Times New Roman" w:hAnsi="Times New Roman"/>
          <w:sz w:val="24"/>
        </w:rPr>
        <w:t>Oktatás</w:t>
      </w:r>
    </w:p>
    <w:p w:rsidR="00643BFE" w:rsidRPr="00435264" w:rsidRDefault="00643BFE" w:rsidP="00435264">
      <w:pPr>
        <w:numPr>
          <w:ilvl w:val="0"/>
          <w:numId w:val="2"/>
        </w:numPr>
        <w:jc w:val="both"/>
      </w:pPr>
      <w:r w:rsidRPr="00435264">
        <w:t>Az év folyamán a tantervnek megfelelő</w:t>
      </w:r>
      <w:r w:rsidR="001B5DED">
        <w:t>en minden óra megtartásra kerül</w:t>
      </w:r>
      <w:r w:rsidRPr="00435264">
        <w:t>.</w:t>
      </w:r>
    </w:p>
    <w:p w:rsidR="00643BFE" w:rsidRPr="00435264" w:rsidRDefault="001B5DED" w:rsidP="00435264">
      <w:pPr>
        <w:numPr>
          <w:ilvl w:val="0"/>
          <w:numId w:val="2"/>
        </w:numPr>
        <w:jc w:val="both"/>
      </w:pPr>
      <w:r>
        <w:t xml:space="preserve">Az oktatási feladatokat </w:t>
      </w:r>
      <w:r w:rsidR="00BC6664">
        <w:t>a szakterület elismert</w:t>
      </w:r>
      <w:r w:rsidR="00643BFE" w:rsidRPr="00435264">
        <w:t xml:space="preserve"> oktatói </w:t>
      </w:r>
      <w:r w:rsidR="00BC6664">
        <w:t>látják</w:t>
      </w:r>
      <w:r w:rsidR="00643BFE" w:rsidRPr="00435264">
        <w:t xml:space="preserve"> el.</w:t>
      </w:r>
    </w:p>
    <w:p w:rsidR="001B5DED" w:rsidRDefault="00643BFE" w:rsidP="00435264">
      <w:pPr>
        <w:numPr>
          <w:ilvl w:val="0"/>
          <w:numId w:val="2"/>
        </w:numPr>
        <w:jc w:val="both"/>
      </w:pPr>
      <w:r w:rsidRPr="00435264">
        <w:t xml:space="preserve">A hallgatók részvétele </w:t>
      </w:r>
      <w:r w:rsidR="00C00110" w:rsidRPr="00435264">
        <w:t xml:space="preserve">az órákon </w:t>
      </w:r>
      <w:r w:rsidR="001B5DED">
        <w:t xml:space="preserve">közel </w:t>
      </w:r>
      <w:r w:rsidRPr="00435264">
        <w:t xml:space="preserve">teljes körű, esetleges hiányzás csak előre bejelentett esetben fordult elő. </w:t>
      </w:r>
    </w:p>
    <w:p w:rsidR="00643BFE" w:rsidRPr="00435264" w:rsidRDefault="00643BFE" w:rsidP="00435264">
      <w:pPr>
        <w:numPr>
          <w:ilvl w:val="0"/>
          <w:numId w:val="2"/>
        </w:numPr>
        <w:jc w:val="both"/>
      </w:pPr>
      <w:r w:rsidRPr="00435264">
        <w:t>A hallgatók</w:t>
      </w:r>
      <w:r w:rsidR="001B5DED">
        <w:t xml:space="preserve"> a vizsgákat határidőre leteszik</w:t>
      </w:r>
      <w:r w:rsidRPr="00435264">
        <w:t>. A vizsgáztatás</w:t>
      </w:r>
      <w:r w:rsidR="001B5DED">
        <w:t xml:space="preserve"> feltételei biztosítottak</w:t>
      </w:r>
      <w:r w:rsidRPr="00435264">
        <w:t>.</w:t>
      </w:r>
    </w:p>
    <w:p w:rsidR="00643BFE" w:rsidRPr="00435264" w:rsidRDefault="001B5DED" w:rsidP="00435264">
      <w:pPr>
        <w:numPr>
          <w:ilvl w:val="0"/>
          <w:numId w:val="2"/>
        </w:numPr>
        <w:jc w:val="both"/>
      </w:pPr>
      <w:r>
        <w:t>Eddig t</w:t>
      </w:r>
      <w:r w:rsidR="00C00110" w:rsidRPr="00435264">
        <w:t>izennégy</w:t>
      </w:r>
      <w:r w:rsidR="00643BFE" w:rsidRPr="00435264">
        <w:t xml:space="preserve"> külföldi magyar hallgatónak tettük lehetővé a doktori képzésben való részvételt külön díjazás nélkül, és egy hallgató esetében pedig a Doktori Iskola saját keretéből biztosított ösztöndíjat.</w:t>
      </w:r>
    </w:p>
    <w:p w:rsidR="00643BFE" w:rsidRPr="00DD7179" w:rsidRDefault="00643BFE" w:rsidP="00435264">
      <w:pPr>
        <w:numPr>
          <w:ilvl w:val="0"/>
          <w:numId w:val="2"/>
        </w:numPr>
        <w:jc w:val="both"/>
      </w:pPr>
      <w:r w:rsidRPr="00DD7179">
        <w:t xml:space="preserve">A Doktori Iskola képzésében </w:t>
      </w:r>
      <w:proofErr w:type="gramStart"/>
      <w:r w:rsidRPr="00DD7179">
        <w:t>résztvevő hallgatók</w:t>
      </w:r>
      <w:proofErr w:type="gramEnd"/>
      <w:r w:rsidRPr="00DD7179">
        <w:t xml:space="preserve"> </w:t>
      </w:r>
      <w:r w:rsidR="00942B53" w:rsidRPr="00DD7179">
        <w:t xml:space="preserve">összesített </w:t>
      </w:r>
      <w:r w:rsidRPr="00DD7179">
        <w:t xml:space="preserve">létszáma </w:t>
      </w:r>
      <w:r w:rsidR="00ED3F19" w:rsidRPr="00DD7179">
        <w:t>341</w:t>
      </w:r>
      <w:r w:rsidRPr="00DD7179">
        <w:t xml:space="preserve"> fő volt. 1</w:t>
      </w:r>
      <w:r w:rsidR="00FF7CC9" w:rsidRPr="00DD7179">
        <w:t>84</w:t>
      </w:r>
      <w:r w:rsidRPr="00DD7179">
        <w:t xml:space="preserve"> fő szerzett abszolutóriumot és </w:t>
      </w:r>
      <w:r w:rsidR="00D17847">
        <w:t>62</w:t>
      </w:r>
      <w:r w:rsidRPr="00DD7179">
        <w:t xml:space="preserve"> fő pedig megvédte a doktori disszertációját.</w:t>
      </w:r>
    </w:p>
    <w:p w:rsidR="00435264" w:rsidRDefault="00435264" w:rsidP="00435264">
      <w:pPr>
        <w:pStyle w:val="Cmsor2"/>
        <w:spacing w:before="0" w:after="0" w:line="240" w:lineRule="auto"/>
        <w:ind w:left="0"/>
        <w:rPr>
          <w:rFonts w:ascii="Times New Roman" w:hAnsi="Times New Roman"/>
          <w:sz w:val="24"/>
        </w:rPr>
      </w:pPr>
    </w:p>
    <w:p w:rsidR="00643BFE" w:rsidRPr="00435264" w:rsidRDefault="00643BFE" w:rsidP="00435264">
      <w:pPr>
        <w:pStyle w:val="Cmsor2"/>
        <w:spacing w:before="0" w:after="0" w:line="240" w:lineRule="auto"/>
        <w:ind w:left="0"/>
        <w:rPr>
          <w:rFonts w:ascii="Times New Roman" w:hAnsi="Times New Roman"/>
          <w:sz w:val="24"/>
        </w:rPr>
      </w:pPr>
      <w:r w:rsidRPr="00435264">
        <w:rPr>
          <w:rFonts w:ascii="Times New Roman" w:hAnsi="Times New Roman"/>
          <w:sz w:val="24"/>
        </w:rPr>
        <w:t>Kutatás</w:t>
      </w:r>
    </w:p>
    <w:p w:rsidR="00643BFE" w:rsidRPr="00435264" w:rsidRDefault="001B5DED" w:rsidP="00435264">
      <w:pPr>
        <w:numPr>
          <w:ilvl w:val="0"/>
          <w:numId w:val="3"/>
        </w:numPr>
        <w:jc w:val="both"/>
      </w:pPr>
      <w:r>
        <w:t xml:space="preserve">Minden hallgató részt vesz </w:t>
      </w:r>
      <w:r w:rsidR="00643BFE" w:rsidRPr="00435264">
        <w:t xml:space="preserve">a </w:t>
      </w:r>
      <w:r>
        <w:t xml:space="preserve">négy féléves kutatástámogató programon, melynek eredményeként legalább egy minőségi (hazai </w:t>
      </w:r>
      <w:proofErr w:type="gramStart"/>
      <w:r>
        <w:t>A</w:t>
      </w:r>
      <w:proofErr w:type="gramEnd"/>
      <w:r>
        <w:t>, B, nemzetközi A, B, C</w:t>
      </w:r>
      <w:r w:rsidR="00530873">
        <w:t>) publikáció készítését tesszük lehetővé</w:t>
      </w:r>
      <w:r>
        <w:t>.</w:t>
      </w:r>
    </w:p>
    <w:p w:rsidR="00643BFE" w:rsidRPr="00435264" w:rsidRDefault="00B2330D" w:rsidP="00435264">
      <w:pPr>
        <w:numPr>
          <w:ilvl w:val="0"/>
          <w:numId w:val="3"/>
        </w:numPr>
        <w:jc w:val="both"/>
      </w:pPr>
      <w:r>
        <w:t>Ösztönözz</w:t>
      </w:r>
      <w:r w:rsidR="00643BFE" w:rsidRPr="00435264">
        <w:t>ük hallgatóink konferenciákon való részvételét, illetve kutatási anyagaik publikálását.</w:t>
      </w:r>
    </w:p>
    <w:p w:rsidR="00643BFE" w:rsidRPr="00435264" w:rsidRDefault="00643BFE" w:rsidP="00435264">
      <w:pPr>
        <w:numPr>
          <w:ilvl w:val="0"/>
          <w:numId w:val="3"/>
        </w:numPr>
        <w:jc w:val="both"/>
      </w:pPr>
      <w:r w:rsidRPr="00435264">
        <w:t xml:space="preserve">Az abszolutórium megadását az oktatási követelmények teljesítése mellett a kutatási téma 1-2 fejezetének kidolgozásához </w:t>
      </w:r>
      <w:r w:rsidR="00B2330D">
        <w:t>kötjük</w:t>
      </w:r>
      <w:r w:rsidRPr="00435264">
        <w:t>, az</w:t>
      </w:r>
      <w:r w:rsidR="001B5DED">
        <w:t xml:space="preserve"> elkészült anyagokat elbíráltatj</w:t>
      </w:r>
      <w:r w:rsidRPr="00435264">
        <w:t>uk, és csak a követelményeknek megfelelő munkák kerülhettek nyilvános védésre.</w:t>
      </w:r>
      <w:r w:rsidR="00132662">
        <w:t xml:space="preserve"> </w:t>
      </w:r>
    </w:p>
    <w:p w:rsidR="00643BFE" w:rsidRPr="00435264" w:rsidRDefault="00643BFE" w:rsidP="00435264">
      <w:pPr>
        <w:numPr>
          <w:ilvl w:val="0"/>
          <w:numId w:val="3"/>
        </w:numPr>
        <w:jc w:val="both"/>
      </w:pPr>
      <w:r w:rsidRPr="00435264">
        <w:t xml:space="preserve">A </w:t>
      </w:r>
      <w:r w:rsidR="00702A9B">
        <w:t xml:space="preserve">disszertáció </w:t>
      </w:r>
      <w:r w:rsidRPr="00435264">
        <w:t>csak a két opponenssel lefolytatott nyilvános munkahelyi vita tapasztalatainak figyelembevételével tör</w:t>
      </w:r>
      <w:r w:rsidR="00702A9B">
        <w:t>ténő átdolgozás után kerülhet</w:t>
      </w:r>
      <w:r w:rsidRPr="00435264">
        <w:t xml:space="preserve"> végleges benyújtásra.</w:t>
      </w:r>
    </w:p>
    <w:p w:rsidR="00643BFE" w:rsidRPr="00435264" w:rsidRDefault="00643BFE" w:rsidP="00435264">
      <w:pPr>
        <w:numPr>
          <w:ilvl w:val="0"/>
          <w:numId w:val="3"/>
        </w:numPr>
        <w:jc w:val="both"/>
      </w:pPr>
      <w:r w:rsidRPr="00435264">
        <w:lastRenderedPageBreak/>
        <w:t>A ben</w:t>
      </w:r>
      <w:r w:rsidR="00A54D56">
        <w:t xml:space="preserve">yújtott dolgozatok elbírálására </w:t>
      </w:r>
      <w:r w:rsidR="00702A9B">
        <w:t>zömében külső opponenseket kér</w:t>
      </w:r>
      <w:r w:rsidR="00A54D56">
        <w:t xml:space="preserve">ünk fel. Az </w:t>
      </w:r>
      <w:proofErr w:type="gramStart"/>
      <w:r w:rsidR="00A54D56">
        <w:t xml:space="preserve">öt  </w:t>
      </w:r>
      <w:r w:rsidRPr="00435264">
        <w:t xml:space="preserve"> tagú</w:t>
      </w:r>
      <w:proofErr w:type="gramEnd"/>
      <w:r w:rsidRPr="00435264">
        <w:t xml:space="preserve"> bizottságban három tagnak külsőnek kellett lennie.</w:t>
      </w:r>
    </w:p>
    <w:p w:rsidR="00416225" w:rsidRDefault="00643BFE" w:rsidP="00435264">
      <w:pPr>
        <w:numPr>
          <w:ilvl w:val="0"/>
          <w:numId w:val="3"/>
        </w:numPr>
        <w:jc w:val="both"/>
      </w:pPr>
      <w:r w:rsidRPr="00435264">
        <w:t xml:space="preserve">A megfelelő számú </w:t>
      </w:r>
      <w:r w:rsidR="00416225">
        <w:t>és minőségű</w:t>
      </w:r>
      <w:r w:rsidRPr="00435264">
        <w:t xml:space="preserve"> publikáció nélk</w:t>
      </w:r>
      <w:r w:rsidR="00416225">
        <w:t xml:space="preserve">ül dolgozatot nem fogadtunk el. </w:t>
      </w:r>
      <w:r w:rsidR="00607BF3">
        <w:t xml:space="preserve">A </w:t>
      </w:r>
      <w:r w:rsidR="0068331C">
        <w:t>DI által elfogadott folyóiratok listáj</w:t>
      </w:r>
      <w:r w:rsidR="0052382E">
        <w:t>a</w:t>
      </w:r>
      <w:r w:rsidR="0068331C">
        <w:t>, illetve a publikációk pontozásának rendjét az alább közölt táblázatok ismertetik.</w:t>
      </w:r>
    </w:p>
    <w:p w:rsidR="00643BFE" w:rsidRPr="00435264" w:rsidRDefault="00416225" w:rsidP="00435264">
      <w:pPr>
        <w:numPr>
          <w:ilvl w:val="0"/>
          <w:numId w:val="3"/>
        </w:numPr>
        <w:jc w:val="both"/>
      </w:pPr>
      <w:r>
        <w:t>A</w:t>
      </w:r>
      <w:r w:rsidR="00643BFE" w:rsidRPr="00435264">
        <w:t xml:space="preserve"> </w:t>
      </w:r>
      <w:r w:rsidR="00016CA0" w:rsidRPr="00435264">
        <w:t>D</w:t>
      </w:r>
      <w:r w:rsidR="00643BFE" w:rsidRPr="00435264">
        <w:t xml:space="preserve">oktori </w:t>
      </w:r>
      <w:r w:rsidR="00016CA0" w:rsidRPr="00435264">
        <w:t>I</w:t>
      </w:r>
      <w:r>
        <w:t>skola Évkönyv</w:t>
      </w:r>
      <w:r w:rsidR="00607BF3">
        <w:t>ek sorozatot</w:t>
      </w:r>
      <w:r>
        <w:t xml:space="preserve"> a Doktori Iskola műhelytanulmány sorozata követi, melyben</w:t>
      </w:r>
      <w:r w:rsidR="00643BFE" w:rsidRPr="00435264">
        <w:t xml:space="preserve"> a hallgatók </w:t>
      </w:r>
      <w:r>
        <w:t>többszörös szűrőn átesett dolgozatai jelennek meg</w:t>
      </w:r>
      <w:r w:rsidR="00643BFE" w:rsidRPr="00435264">
        <w:t>.</w:t>
      </w:r>
      <w:r>
        <w:t xml:space="preserve"> A Habili</w:t>
      </w:r>
      <w:r w:rsidR="00016CA0" w:rsidRPr="00435264">
        <w:t xml:space="preserve">tációs Előadások c. </w:t>
      </w:r>
      <w:proofErr w:type="gramStart"/>
      <w:r w:rsidR="00016CA0" w:rsidRPr="00435264">
        <w:t xml:space="preserve">sorozatunkban </w:t>
      </w:r>
      <w:r w:rsidR="009A3E63" w:rsidRPr="00435264">
        <w:t xml:space="preserve"> </w:t>
      </w:r>
      <w:r w:rsidR="008F4CC8">
        <w:t>pedig</w:t>
      </w:r>
      <w:proofErr w:type="gramEnd"/>
      <w:r w:rsidR="008F4CC8">
        <w:t xml:space="preserve"> </w:t>
      </w:r>
      <w:r w:rsidR="00016CA0" w:rsidRPr="00435264">
        <w:t>r</w:t>
      </w:r>
      <w:r w:rsidR="009A3E63" w:rsidRPr="00435264">
        <w:t>endszeresen megjelentetjük a habilitáló kutatók előadásait, amelyek</w:t>
      </w:r>
      <w:r w:rsidR="00016CA0" w:rsidRPr="00435264">
        <w:t xml:space="preserve"> a</w:t>
      </w:r>
      <w:r w:rsidR="009A3E63" w:rsidRPr="00435264">
        <w:t xml:space="preserve"> tudományos eredményeik </w:t>
      </w:r>
      <w:r w:rsidR="00016CA0" w:rsidRPr="00435264">
        <w:t>szintézisét</w:t>
      </w:r>
      <w:r w:rsidR="009A3E63" w:rsidRPr="00435264">
        <w:t xml:space="preserve"> tartalmazzák és azok a hallgatóink rendelkezésére állnak.</w:t>
      </w:r>
    </w:p>
    <w:p w:rsidR="00435264" w:rsidRDefault="00435264" w:rsidP="00435264">
      <w:pPr>
        <w:pStyle w:val="Cmsor2"/>
        <w:spacing w:before="0" w:after="0" w:line="240" w:lineRule="auto"/>
        <w:ind w:left="0"/>
        <w:rPr>
          <w:rFonts w:ascii="Times New Roman" w:hAnsi="Times New Roman"/>
          <w:sz w:val="24"/>
        </w:rPr>
      </w:pPr>
    </w:p>
    <w:p w:rsidR="00643BFE" w:rsidRPr="00435264" w:rsidRDefault="00643BFE" w:rsidP="00435264">
      <w:pPr>
        <w:pStyle w:val="Cmsor2"/>
        <w:spacing w:before="0" w:after="0" w:line="240" w:lineRule="auto"/>
        <w:ind w:left="0"/>
        <w:rPr>
          <w:rFonts w:ascii="Times New Roman" w:hAnsi="Times New Roman"/>
          <w:sz w:val="24"/>
        </w:rPr>
      </w:pPr>
      <w:r w:rsidRPr="00435264">
        <w:rPr>
          <w:rFonts w:ascii="Times New Roman" w:hAnsi="Times New Roman"/>
          <w:sz w:val="24"/>
        </w:rPr>
        <w:t>Tárgyi feltételek</w:t>
      </w:r>
    </w:p>
    <w:p w:rsidR="00643BFE" w:rsidRPr="00435264" w:rsidRDefault="00643BFE" w:rsidP="00435264">
      <w:pPr>
        <w:numPr>
          <w:ilvl w:val="0"/>
          <w:numId w:val="4"/>
        </w:numPr>
        <w:jc w:val="both"/>
      </w:pPr>
      <w:r w:rsidRPr="00435264">
        <w:t>Az oktatás rés</w:t>
      </w:r>
      <w:r w:rsidR="00434E3A">
        <w:t>zére korszerűen felszerelt termek állnak</w:t>
      </w:r>
      <w:r w:rsidRPr="00435264">
        <w:t xml:space="preserve"> állandóan rendelkezésre.</w:t>
      </w:r>
    </w:p>
    <w:p w:rsidR="00643BFE" w:rsidRPr="00435264" w:rsidRDefault="00643BFE" w:rsidP="00435264">
      <w:pPr>
        <w:numPr>
          <w:ilvl w:val="0"/>
          <w:numId w:val="4"/>
        </w:numPr>
        <w:jc w:val="both"/>
      </w:pPr>
      <w:r w:rsidRPr="00435264">
        <w:t>Az oktatáshoz és kutatáshoz szükséges</w:t>
      </w:r>
      <w:r w:rsidR="00016CA0" w:rsidRPr="00435264">
        <w:t xml:space="preserve"> folyóiratokat, valamint a </w:t>
      </w:r>
      <w:r w:rsidRPr="00435264">
        <w:t>szakkönyveket, könyvtár használatát biztosítottuk.</w:t>
      </w:r>
      <w:r w:rsidR="00016CA0" w:rsidRPr="00435264">
        <w:t xml:space="preserve"> A Pécsi Tudományegyetem és az MTA Regionális Kutatások Központjának a könyvtára</w:t>
      </w:r>
      <w:r w:rsidR="002D7834" w:rsidRPr="00435264">
        <w:t>i</w:t>
      </w:r>
      <w:r w:rsidR="00016CA0" w:rsidRPr="00435264">
        <w:t xml:space="preserve"> a hallgatók rendelkezésére állnak.</w:t>
      </w:r>
    </w:p>
    <w:p w:rsidR="00643BFE" w:rsidRPr="00435264" w:rsidRDefault="00643BFE" w:rsidP="00435264">
      <w:pPr>
        <w:numPr>
          <w:ilvl w:val="0"/>
          <w:numId w:val="4"/>
        </w:numPr>
        <w:jc w:val="both"/>
      </w:pPr>
      <w:r w:rsidRPr="00435264">
        <w:t>A hallgatók mun</w:t>
      </w:r>
      <w:r w:rsidR="00434E3A">
        <w:t>kájához elegendő számítógép áll</w:t>
      </w:r>
      <w:r w:rsidRPr="00435264">
        <w:t xml:space="preserve"> rendelkezésre</w:t>
      </w:r>
      <w:r w:rsidR="00016CA0" w:rsidRPr="00435264">
        <w:t xml:space="preserve">, amit </w:t>
      </w:r>
      <w:r w:rsidRPr="00435264">
        <w:t>időkorlátozás nélkül</w:t>
      </w:r>
      <w:r w:rsidR="00016CA0" w:rsidRPr="00435264">
        <w:t xml:space="preserve"> használhatnak</w:t>
      </w:r>
      <w:r w:rsidR="009A3E63" w:rsidRPr="00435264">
        <w:t xml:space="preserve"> és kutatásaikat </w:t>
      </w:r>
      <w:r w:rsidR="00C72A6A">
        <w:t>a Ph</w:t>
      </w:r>
      <w:proofErr w:type="gramStart"/>
      <w:r w:rsidR="00C72A6A">
        <w:t>.D.</w:t>
      </w:r>
      <w:proofErr w:type="gramEnd"/>
      <w:r w:rsidR="00C72A6A">
        <w:t xml:space="preserve"> kutató szobá</w:t>
      </w:r>
      <w:r w:rsidR="009A3E63" w:rsidRPr="00435264">
        <w:t xml:space="preserve">ban </w:t>
      </w:r>
      <w:r w:rsidR="00C72A6A">
        <w:t>is végezhetik</w:t>
      </w:r>
      <w:r w:rsidRPr="00435264">
        <w:t>.</w:t>
      </w:r>
    </w:p>
    <w:p w:rsidR="00607BF3" w:rsidRDefault="00607BF3" w:rsidP="00435264">
      <w:pPr>
        <w:jc w:val="center"/>
      </w:pPr>
    </w:p>
    <w:p w:rsidR="00607BF3" w:rsidRDefault="00607BF3" w:rsidP="00435264">
      <w:pPr>
        <w:jc w:val="center"/>
      </w:pPr>
    </w:p>
    <w:p w:rsidR="00607BF3" w:rsidRDefault="00607BF3" w:rsidP="00435264">
      <w:pPr>
        <w:jc w:val="center"/>
      </w:pPr>
    </w:p>
    <w:p w:rsidR="00607BF3" w:rsidRDefault="00607BF3" w:rsidP="00435264">
      <w:pPr>
        <w:jc w:val="center"/>
      </w:pPr>
    </w:p>
    <w:p w:rsidR="00607BF3" w:rsidRDefault="00607BF3" w:rsidP="00435264">
      <w:pPr>
        <w:jc w:val="center"/>
      </w:pPr>
    </w:p>
    <w:p w:rsidR="00E427C8" w:rsidRDefault="00E427C8" w:rsidP="00435264">
      <w:pPr>
        <w:jc w:val="center"/>
      </w:pPr>
    </w:p>
    <w:p w:rsidR="00E427C8" w:rsidRDefault="00E427C8" w:rsidP="00435264">
      <w:pPr>
        <w:jc w:val="center"/>
      </w:pPr>
    </w:p>
    <w:p w:rsidR="00E427C8" w:rsidRDefault="00E427C8" w:rsidP="00435264">
      <w:pPr>
        <w:jc w:val="center"/>
      </w:pPr>
    </w:p>
    <w:p w:rsidR="00E427C8" w:rsidRDefault="00E427C8" w:rsidP="00435264">
      <w:pPr>
        <w:jc w:val="center"/>
      </w:pPr>
    </w:p>
    <w:p w:rsidR="00E427C8" w:rsidRDefault="00E427C8" w:rsidP="00435264">
      <w:pPr>
        <w:jc w:val="center"/>
      </w:pPr>
    </w:p>
    <w:p w:rsidR="00E427C8" w:rsidRDefault="00E427C8" w:rsidP="00435264">
      <w:pPr>
        <w:jc w:val="center"/>
      </w:pPr>
    </w:p>
    <w:p w:rsidR="00E427C8" w:rsidRDefault="00E427C8" w:rsidP="00435264">
      <w:pPr>
        <w:jc w:val="center"/>
      </w:pPr>
    </w:p>
    <w:p w:rsidR="00E427C8" w:rsidRDefault="00E427C8" w:rsidP="00435264">
      <w:pPr>
        <w:jc w:val="center"/>
      </w:pPr>
    </w:p>
    <w:p w:rsidR="00E427C8" w:rsidRDefault="00E427C8" w:rsidP="00435264">
      <w:pPr>
        <w:jc w:val="center"/>
      </w:pPr>
    </w:p>
    <w:p w:rsidR="00E427C8" w:rsidRDefault="00E427C8" w:rsidP="00435264">
      <w:pPr>
        <w:jc w:val="center"/>
      </w:pPr>
    </w:p>
    <w:p w:rsidR="00E427C8" w:rsidRDefault="00E427C8" w:rsidP="00435264">
      <w:pPr>
        <w:jc w:val="center"/>
      </w:pPr>
    </w:p>
    <w:p w:rsidR="00E427C8" w:rsidRDefault="00E427C8" w:rsidP="00435264">
      <w:pPr>
        <w:jc w:val="center"/>
      </w:pPr>
    </w:p>
    <w:p w:rsidR="00E427C8" w:rsidRDefault="00E427C8" w:rsidP="00435264">
      <w:pPr>
        <w:jc w:val="center"/>
      </w:pPr>
    </w:p>
    <w:p w:rsidR="00E427C8" w:rsidRDefault="00E427C8" w:rsidP="00435264">
      <w:pPr>
        <w:jc w:val="center"/>
      </w:pPr>
    </w:p>
    <w:p w:rsidR="00E427C8" w:rsidRDefault="00E427C8" w:rsidP="00435264">
      <w:pPr>
        <w:jc w:val="center"/>
      </w:pPr>
    </w:p>
    <w:p w:rsidR="00E427C8" w:rsidRDefault="00E427C8" w:rsidP="00435264">
      <w:pPr>
        <w:jc w:val="center"/>
      </w:pPr>
    </w:p>
    <w:p w:rsidR="00E427C8" w:rsidRDefault="00E427C8" w:rsidP="00435264">
      <w:pPr>
        <w:jc w:val="center"/>
      </w:pPr>
    </w:p>
    <w:p w:rsidR="00E427C8" w:rsidRDefault="00E427C8" w:rsidP="00435264">
      <w:pPr>
        <w:jc w:val="center"/>
      </w:pPr>
    </w:p>
    <w:p w:rsidR="00E427C8" w:rsidRDefault="00E427C8" w:rsidP="00435264">
      <w:pPr>
        <w:jc w:val="center"/>
      </w:pPr>
    </w:p>
    <w:p w:rsidR="00E427C8" w:rsidRDefault="00E427C8" w:rsidP="00435264">
      <w:pPr>
        <w:jc w:val="center"/>
      </w:pPr>
    </w:p>
    <w:p w:rsidR="00E427C8" w:rsidRDefault="00E427C8" w:rsidP="00435264">
      <w:pPr>
        <w:jc w:val="center"/>
      </w:pPr>
    </w:p>
    <w:p w:rsidR="00E427C8" w:rsidRDefault="00E427C8" w:rsidP="00435264">
      <w:pPr>
        <w:jc w:val="center"/>
      </w:pPr>
    </w:p>
    <w:p w:rsidR="00E427C8" w:rsidRDefault="00E427C8" w:rsidP="00435264">
      <w:pPr>
        <w:jc w:val="center"/>
      </w:pPr>
    </w:p>
    <w:p w:rsidR="00E427C8" w:rsidRDefault="00E427C8" w:rsidP="00435264">
      <w:pPr>
        <w:jc w:val="center"/>
      </w:pPr>
    </w:p>
    <w:p w:rsidR="00E427C8" w:rsidRDefault="00E427C8" w:rsidP="00435264">
      <w:pPr>
        <w:jc w:val="center"/>
      </w:pPr>
    </w:p>
    <w:p w:rsidR="00E427C8" w:rsidRDefault="00E427C8" w:rsidP="00435264">
      <w:pPr>
        <w:jc w:val="center"/>
      </w:pPr>
    </w:p>
    <w:p w:rsidR="00BB0C75" w:rsidRDefault="00BB0C75" w:rsidP="00435264">
      <w:pPr>
        <w:jc w:val="center"/>
      </w:pPr>
    </w:p>
    <w:p w:rsidR="000A4537" w:rsidRDefault="000A4537" w:rsidP="000A4537">
      <w:pPr>
        <w:jc w:val="center"/>
        <w:rPr>
          <w:b/>
        </w:rPr>
      </w:pPr>
      <w:r>
        <w:rPr>
          <w:b/>
        </w:rPr>
        <w:lastRenderedPageBreak/>
        <w:t>A Regionális Politika és Gazdaságtan Doktori Iskola hallgatói publikációinak értékelése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5243"/>
        <w:gridCol w:w="4044"/>
      </w:tblGrid>
      <w:tr w:rsidR="000A4537" w:rsidRPr="001D7A62" w:rsidTr="002A32BC">
        <w:tc>
          <w:tcPr>
            <w:tcW w:w="535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A4537" w:rsidRPr="001D7A62" w:rsidRDefault="000A4537" w:rsidP="002A32BC">
            <w:pPr>
              <w:jc w:val="both"/>
              <w:rPr>
                <w:b/>
                <w:sz w:val="22"/>
                <w:szCs w:val="22"/>
              </w:rPr>
            </w:pPr>
            <w:r w:rsidRPr="001D7A62">
              <w:rPr>
                <w:b/>
                <w:sz w:val="22"/>
                <w:szCs w:val="22"/>
              </w:rPr>
              <w:t>Figyelembe vett publikációk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A4537" w:rsidRPr="001D7A62" w:rsidRDefault="000A4537" w:rsidP="002A32BC">
            <w:pPr>
              <w:jc w:val="center"/>
              <w:rPr>
                <w:b/>
                <w:sz w:val="22"/>
                <w:szCs w:val="22"/>
              </w:rPr>
            </w:pPr>
            <w:r w:rsidRPr="001D7A62">
              <w:rPr>
                <w:b/>
                <w:sz w:val="22"/>
                <w:szCs w:val="22"/>
              </w:rPr>
              <w:t>Adható pontszám</w:t>
            </w:r>
          </w:p>
        </w:tc>
      </w:tr>
      <w:tr w:rsidR="000A4537" w:rsidRPr="001D7A62" w:rsidTr="002A32BC">
        <w:tc>
          <w:tcPr>
            <w:tcW w:w="535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A4537" w:rsidRPr="001D7A62" w:rsidRDefault="000A4537" w:rsidP="002A32BC">
            <w:pPr>
              <w:jc w:val="both"/>
              <w:rPr>
                <w:b/>
                <w:i/>
                <w:sz w:val="22"/>
                <w:szCs w:val="22"/>
              </w:rPr>
            </w:pPr>
            <w:r w:rsidRPr="001D7A62">
              <w:rPr>
                <w:b/>
                <w:i/>
                <w:sz w:val="22"/>
                <w:szCs w:val="22"/>
              </w:rPr>
              <w:t>1. Folyóirat cikkek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A4537" w:rsidRPr="001D7A62" w:rsidRDefault="000A4537" w:rsidP="002A32BC">
            <w:pPr>
              <w:jc w:val="both"/>
              <w:rPr>
                <w:sz w:val="22"/>
                <w:szCs w:val="22"/>
              </w:rPr>
            </w:pPr>
          </w:p>
        </w:tc>
      </w:tr>
      <w:tr w:rsidR="000A4537" w:rsidRPr="001D7A62" w:rsidTr="002A32BC">
        <w:tc>
          <w:tcPr>
            <w:tcW w:w="5353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0A4537" w:rsidRPr="001D7A62" w:rsidRDefault="000A4537" w:rsidP="002A32BC">
            <w:pPr>
              <w:ind w:left="900"/>
              <w:jc w:val="right"/>
              <w:rPr>
                <w:sz w:val="22"/>
                <w:szCs w:val="22"/>
              </w:rPr>
            </w:pPr>
            <w:r w:rsidRPr="001D7A62">
              <w:rPr>
                <w:i/>
                <w:sz w:val="22"/>
                <w:szCs w:val="22"/>
              </w:rPr>
              <w:t>Magyar nyelvű listás</w:t>
            </w:r>
            <w:r w:rsidRPr="001D7A62">
              <w:rPr>
                <w:sz w:val="22"/>
                <w:szCs w:val="22"/>
              </w:rPr>
              <w:t xml:space="preserve"> folyóiratban              </w:t>
            </w:r>
            <w:r>
              <w:rPr>
                <w:sz w:val="22"/>
                <w:szCs w:val="22"/>
              </w:rPr>
              <w:t xml:space="preserve">    </w:t>
            </w:r>
            <w:r w:rsidRPr="001D7A62">
              <w:rPr>
                <w:sz w:val="22"/>
                <w:szCs w:val="22"/>
              </w:rPr>
              <w:t xml:space="preserve">  </w:t>
            </w:r>
            <w:proofErr w:type="gramStart"/>
            <w:r w:rsidRPr="001D7A62">
              <w:rPr>
                <w:b/>
                <w:sz w:val="22"/>
                <w:szCs w:val="22"/>
              </w:rPr>
              <w:t>A</w:t>
            </w:r>
            <w:proofErr w:type="gramEnd"/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0A4537" w:rsidRDefault="000A4537" w:rsidP="002A32BC">
            <w:pPr>
              <w:jc w:val="center"/>
              <w:rPr>
                <w:b/>
                <w:sz w:val="22"/>
                <w:szCs w:val="22"/>
              </w:rPr>
            </w:pPr>
          </w:p>
          <w:p w:rsidR="000A4537" w:rsidRPr="001D7A62" w:rsidRDefault="000A4537" w:rsidP="002A32BC">
            <w:pPr>
              <w:jc w:val="center"/>
              <w:rPr>
                <w:b/>
                <w:sz w:val="22"/>
                <w:szCs w:val="22"/>
              </w:rPr>
            </w:pPr>
            <w:r w:rsidRPr="001D7A62">
              <w:rPr>
                <w:b/>
                <w:sz w:val="22"/>
                <w:szCs w:val="22"/>
              </w:rPr>
              <w:t>10</w:t>
            </w:r>
          </w:p>
        </w:tc>
      </w:tr>
      <w:tr w:rsidR="000A4537" w:rsidRPr="001D7A62" w:rsidTr="002A32BC">
        <w:tc>
          <w:tcPr>
            <w:tcW w:w="5353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0A4537" w:rsidRPr="001D7A62" w:rsidRDefault="000A4537" w:rsidP="002A32BC">
            <w:pPr>
              <w:jc w:val="right"/>
              <w:rPr>
                <w:b/>
                <w:sz w:val="22"/>
                <w:szCs w:val="22"/>
              </w:rPr>
            </w:pPr>
            <w:r w:rsidRPr="001D7A62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425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0A4537" w:rsidRPr="001D7A62" w:rsidRDefault="000A4537" w:rsidP="002A32BC">
            <w:pPr>
              <w:jc w:val="center"/>
              <w:rPr>
                <w:b/>
                <w:sz w:val="22"/>
                <w:szCs w:val="22"/>
              </w:rPr>
            </w:pPr>
            <w:r w:rsidRPr="001D7A62">
              <w:rPr>
                <w:b/>
                <w:sz w:val="22"/>
                <w:szCs w:val="22"/>
              </w:rPr>
              <w:t>8</w:t>
            </w:r>
          </w:p>
        </w:tc>
      </w:tr>
      <w:tr w:rsidR="000A4537" w:rsidRPr="001D7A62" w:rsidTr="002A32BC">
        <w:tc>
          <w:tcPr>
            <w:tcW w:w="5353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0A4537" w:rsidRPr="001D7A62" w:rsidRDefault="000A4537" w:rsidP="002A32BC">
            <w:pPr>
              <w:jc w:val="right"/>
              <w:rPr>
                <w:b/>
                <w:sz w:val="22"/>
                <w:szCs w:val="22"/>
              </w:rPr>
            </w:pPr>
            <w:r w:rsidRPr="001D7A62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425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0A4537" w:rsidRPr="001D7A62" w:rsidRDefault="000A4537" w:rsidP="002A32BC">
            <w:pPr>
              <w:jc w:val="center"/>
              <w:rPr>
                <w:b/>
                <w:sz w:val="22"/>
                <w:szCs w:val="22"/>
              </w:rPr>
            </w:pPr>
            <w:r w:rsidRPr="001D7A62">
              <w:rPr>
                <w:b/>
                <w:sz w:val="22"/>
                <w:szCs w:val="22"/>
              </w:rPr>
              <w:t>6</w:t>
            </w:r>
          </w:p>
        </w:tc>
      </w:tr>
      <w:tr w:rsidR="000A4537" w:rsidRPr="001D7A62" w:rsidTr="002A32BC">
        <w:tc>
          <w:tcPr>
            <w:tcW w:w="5353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0A4537" w:rsidRPr="001D7A62" w:rsidRDefault="000A4537" w:rsidP="002A32BC">
            <w:pPr>
              <w:jc w:val="right"/>
              <w:rPr>
                <w:b/>
                <w:sz w:val="22"/>
                <w:szCs w:val="22"/>
              </w:rPr>
            </w:pPr>
            <w:r w:rsidRPr="001D7A62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425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0A4537" w:rsidRPr="001D7A62" w:rsidRDefault="000A4537" w:rsidP="002A32BC">
            <w:pPr>
              <w:jc w:val="center"/>
              <w:rPr>
                <w:b/>
                <w:sz w:val="22"/>
                <w:szCs w:val="22"/>
              </w:rPr>
            </w:pPr>
            <w:r w:rsidRPr="001D7A62">
              <w:rPr>
                <w:b/>
                <w:sz w:val="22"/>
                <w:szCs w:val="22"/>
              </w:rPr>
              <w:t>4</w:t>
            </w:r>
          </w:p>
        </w:tc>
      </w:tr>
      <w:tr w:rsidR="000A4537" w:rsidRPr="001D7A62" w:rsidTr="002A32BC">
        <w:tc>
          <w:tcPr>
            <w:tcW w:w="5353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0A4537" w:rsidRPr="001D7A62" w:rsidRDefault="000A4537" w:rsidP="002A32BC">
            <w:pPr>
              <w:jc w:val="right"/>
              <w:rPr>
                <w:sz w:val="22"/>
                <w:szCs w:val="22"/>
              </w:rPr>
            </w:pPr>
            <w:r w:rsidRPr="001D7A62">
              <w:rPr>
                <w:i/>
                <w:sz w:val="22"/>
                <w:szCs w:val="22"/>
              </w:rPr>
              <w:t xml:space="preserve">              Nemzetközi listás</w:t>
            </w:r>
            <w:r w:rsidRPr="001D7A62">
              <w:rPr>
                <w:sz w:val="22"/>
                <w:szCs w:val="22"/>
              </w:rPr>
              <w:t xml:space="preserve"> folyóiratban                      </w:t>
            </w:r>
            <w:r>
              <w:rPr>
                <w:sz w:val="22"/>
                <w:szCs w:val="22"/>
              </w:rPr>
              <w:t xml:space="preserve">    </w:t>
            </w:r>
            <w:proofErr w:type="gramStart"/>
            <w:r w:rsidRPr="001D7A62">
              <w:rPr>
                <w:b/>
                <w:sz w:val="22"/>
                <w:szCs w:val="22"/>
              </w:rPr>
              <w:t>A</w:t>
            </w:r>
            <w:proofErr w:type="gramEnd"/>
            <w:r w:rsidRPr="001D7A62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0A4537" w:rsidRDefault="000A4537" w:rsidP="002A32BC">
            <w:pPr>
              <w:jc w:val="center"/>
              <w:rPr>
                <w:b/>
                <w:sz w:val="22"/>
                <w:szCs w:val="22"/>
              </w:rPr>
            </w:pPr>
          </w:p>
          <w:p w:rsidR="000A4537" w:rsidRPr="001D7A62" w:rsidRDefault="000A4537" w:rsidP="002A32BC">
            <w:pPr>
              <w:jc w:val="center"/>
              <w:rPr>
                <w:b/>
                <w:sz w:val="22"/>
                <w:szCs w:val="22"/>
              </w:rPr>
            </w:pPr>
            <w:r w:rsidRPr="001D7A62">
              <w:rPr>
                <w:b/>
                <w:sz w:val="22"/>
                <w:szCs w:val="22"/>
              </w:rPr>
              <w:t>30</w:t>
            </w:r>
          </w:p>
        </w:tc>
      </w:tr>
      <w:tr w:rsidR="000A4537" w:rsidRPr="001D7A62" w:rsidTr="002A32BC">
        <w:tc>
          <w:tcPr>
            <w:tcW w:w="5353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0A4537" w:rsidRPr="001D7A62" w:rsidRDefault="000A4537" w:rsidP="002A32BC">
            <w:pPr>
              <w:jc w:val="right"/>
              <w:rPr>
                <w:b/>
                <w:sz w:val="22"/>
                <w:szCs w:val="22"/>
              </w:rPr>
            </w:pPr>
            <w:r w:rsidRPr="001D7A62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425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0A4537" w:rsidRPr="001D7A62" w:rsidRDefault="000A4537" w:rsidP="002A32BC">
            <w:pPr>
              <w:jc w:val="center"/>
              <w:rPr>
                <w:b/>
                <w:sz w:val="22"/>
                <w:szCs w:val="22"/>
              </w:rPr>
            </w:pPr>
            <w:r w:rsidRPr="001D7A62">
              <w:rPr>
                <w:b/>
                <w:sz w:val="22"/>
                <w:szCs w:val="22"/>
              </w:rPr>
              <w:t>25</w:t>
            </w:r>
          </w:p>
        </w:tc>
      </w:tr>
      <w:tr w:rsidR="000A4537" w:rsidRPr="001D7A62" w:rsidTr="002A32BC">
        <w:tc>
          <w:tcPr>
            <w:tcW w:w="5353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0A4537" w:rsidRPr="001D7A62" w:rsidRDefault="000A4537" w:rsidP="002A32BC">
            <w:pPr>
              <w:jc w:val="right"/>
              <w:rPr>
                <w:b/>
                <w:sz w:val="22"/>
                <w:szCs w:val="22"/>
              </w:rPr>
            </w:pPr>
            <w:r w:rsidRPr="001D7A62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425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0A4537" w:rsidRPr="001D7A62" w:rsidRDefault="000A4537" w:rsidP="002A32BC">
            <w:pPr>
              <w:jc w:val="center"/>
              <w:rPr>
                <w:b/>
                <w:sz w:val="22"/>
                <w:szCs w:val="22"/>
              </w:rPr>
            </w:pPr>
            <w:r w:rsidRPr="001D7A62">
              <w:rPr>
                <w:b/>
                <w:sz w:val="22"/>
                <w:szCs w:val="22"/>
              </w:rPr>
              <w:t>20</w:t>
            </w:r>
          </w:p>
        </w:tc>
      </w:tr>
      <w:tr w:rsidR="000A4537" w:rsidRPr="001D7A62" w:rsidTr="002A32BC">
        <w:tc>
          <w:tcPr>
            <w:tcW w:w="5353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0A4537" w:rsidRPr="001D7A62" w:rsidRDefault="000A4537" w:rsidP="002A32BC">
            <w:pPr>
              <w:jc w:val="right"/>
              <w:rPr>
                <w:b/>
                <w:sz w:val="22"/>
                <w:szCs w:val="22"/>
              </w:rPr>
            </w:pPr>
            <w:r w:rsidRPr="001D7A62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425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0A4537" w:rsidRPr="001D7A62" w:rsidRDefault="000A4537" w:rsidP="002A32BC">
            <w:pPr>
              <w:jc w:val="center"/>
              <w:rPr>
                <w:b/>
                <w:sz w:val="22"/>
                <w:szCs w:val="22"/>
              </w:rPr>
            </w:pPr>
            <w:r w:rsidRPr="001D7A62">
              <w:rPr>
                <w:b/>
                <w:sz w:val="22"/>
                <w:szCs w:val="22"/>
              </w:rPr>
              <w:t>15</w:t>
            </w:r>
          </w:p>
        </w:tc>
      </w:tr>
      <w:tr w:rsidR="000A4537" w:rsidRPr="001D7A62" w:rsidTr="002A32BC">
        <w:tc>
          <w:tcPr>
            <w:tcW w:w="5353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0A4537" w:rsidRPr="001D7A62" w:rsidRDefault="000A4537" w:rsidP="002A32BC">
            <w:pPr>
              <w:jc w:val="right"/>
              <w:rPr>
                <w:b/>
                <w:sz w:val="22"/>
                <w:szCs w:val="22"/>
              </w:rPr>
            </w:pPr>
            <w:r w:rsidRPr="001D7A62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425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0A4537" w:rsidRPr="001D7A62" w:rsidRDefault="000A4537" w:rsidP="002A32BC">
            <w:pPr>
              <w:jc w:val="center"/>
              <w:rPr>
                <w:b/>
                <w:sz w:val="22"/>
                <w:szCs w:val="22"/>
              </w:rPr>
            </w:pPr>
            <w:r w:rsidRPr="001D7A62">
              <w:rPr>
                <w:b/>
                <w:sz w:val="22"/>
                <w:szCs w:val="22"/>
              </w:rPr>
              <w:t>10</w:t>
            </w:r>
          </w:p>
        </w:tc>
      </w:tr>
      <w:tr w:rsidR="000A4537" w:rsidRPr="001D7A62" w:rsidTr="002A32BC">
        <w:tc>
          <w:tcPr>
            <w:tcW w:w="5353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0A4537" w:rsidRPr="001D7A62" w:rsidRDefault="000A4537" w:rsidP="002A32BC">
            <w:pPr>
              <w:ind w:left="900"/>
              <w:jc w:val="right"/>
              <w:rPr>
                <w:sz w:val="22"/>
                <w:szCs w:val="22"/>
              </w:rPr>
            </w:pPr>
            <w:r w:rsidRPr="001D7A62">
              <w:rPr>
                <w:i/>
                <w:sz w:val="22"/>
                <w:szCs w:val="22"/>
              </w:rPr>
              <w:t>Egyéb</w:t>
            </w:r>
            <w:r w:rsidRPr="001D7A62">
              <w:rPr>
                <w:sz w:val="22"/>
                <w:szCs w:val="22"/>
              </w:rPr>
              <w:t xml:space="preserve"> folyóiratban</w:t>
            </w:r>
          </w:p>
        </w:tc>
        <w:tc>
          <w:tcPr>
            <w:tcW w:w="425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0A4537" w:rsidRPr="001D7A62" w:rsidRDefault="000A4537" w:rsidP="002A32BC">
            <w:pPr>
              <w:jc w:val="center"/>
              <w:rPr>
                <w:b/>
                <w:sz w:val="22"/>
                <w:szCs w:val="22"/>
              </w:rPr>
            </w:pPr>
            <w:r w:rsidRPr="001D7A62">
              <w:rPr>
                <w:b/>
                <w:sz w:val="22"/>
                <w:szCs w:val="22"/>
              </w:rPr>
              <w:t>0-6</w:t>
            </w:r>
          </w:p>
        </w:tc>
      </w:tr>
      <w:tr w:rsidR="000A4537" w:rsidRPr="001D7A62" w:rsidTr="002A32BC">
        <w:tc>
          <w:tcPr>
            <w:tcW w:w="5353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A4537" w:rsidRPr="001D7A62" w:rsidRDefault="000A4537" w:rsidP="002A32BC">
            <w:pPr>
              <w:jc w:val="both"/>
              <w:rPr>
                <w:b/>
                <w:i/>
                <w:sz w:val="22"/>
                <w:szCs w:val="22"/>
              </w:rPr>
            </w:pPr>
            <w:r w:rsidRPr="001D7A62">
              <w:rPr>
                <w:b/>
                <w:i/>
                <w:sz w:val="22"/>
                <w:szCs w:val="22"/>
              </w:rPr>
              <w:t>2. Könyvek, tankönyvek, jegyzetek</w:t>
            </w:r>
          </w:p>
        </w:tc>
        <w:tc>
          <w:tcPr>
            <w:tcW w:w="425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A4537" w:rsidRPr="001D7A62" w:rsidRDefault="000A4537" w:rsidP="002A32B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A4537" w:rsidRPr="001D7A62" w:rsidTr="002A32BC">
        <w:tc>
          <w:tcPr>
            <w:tcW w:w="5353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0A4537" w:rsidRPr="001D7A62" w:rsidRDefault="000A4537" w:rsidP="002A32BC">
            <w:pPr>
              <w:ind w:left="900"/>
              <w:jc w:val="right"/>
              <w:rPr>
                <w:sz w:val="22"/>
                <w:szCs w:val="22"/>
              </w:rPr>
            </w:pPr>
            <w:r w:rsidRPr="001D7A62">
              <w:rPr>
                <w:i/>
                <w:sz w:val="22"/>
                <w:szCs w:val="22"/>
              </w:rPr>
              <w:t>Könyvfejezet</w:t>
            </w:r>
            <w:r w:rsidRPr="001D7A62">
              <w:rPr>
                <w:sz w:val="22"/>
                <w:szCs w:val="22"/>
              </w:rPr>
              <w:t xml:space="preserve"> (magyar nyelvű)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0A4537" w:rsidRPr="001D7A62" w:rsidRDefault="000A4537" w:rsidP="002A32BC">
            <w:pPr>
              <w:jc w:val="center"/>
              <w:rPr>
                <w:b/>
                <w:sz w:val="22"/>
                <w:szCs w:val="22"/>
              </w:rPr>
            </w:pPr>
            <w:r w:rsidRPr="001D7A62">
              <w:rPr>
                <w:b/>
                <w:sz w:val="22"/>
                <w:szCs w:val="22"/>
              </w:rPr>
              <w:t>8-10</w:t>
            </w:r>
          </w:p>
        </w:tc>
      </w:tr>
      <w:tr w:rsidR="000A4537" w:rsidRPr="001D7A62" w:rsidTr="002A32BC">
        <w:tc>
          <w:tcPr>
            <w:tcW w:w="5353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0A4537" w:rsidRPr="001D7A62" w:rsidRDefault="000A4537" w:rsidP="002A32BC">
            <w:pPr>
              <w:ind w:left="900"/>
              <w:jc w:val="right"/>
              <w:rPr>
                <w:sz w:val="22"/>
                <w:szCs w:val="22"/>
              </w:rPr>
            </w:pPr>
            <w:r w:rsidRPr="001D7A62">
              <w:rPr>
                <w:i/>
                <w:sz w:val="22"/>
                <w:szCs w:val="22"/>
              </w:rPr>
              <w:t>Könyvfejezet</w:t>
            </w:r>
            <w:r w:rsidRPr="001D7A62">
              <w:rPr>
                <w:sz w:val="22"/>
                <w:szCs w:val="22"/>
              </w:rPr>
              <w:t xml:space="preserve"> (idegen nyelvű)</w:t>
            </w:r>
          </w:p>
        </w:tc>
        <w:tc>
          <w:tcPr>
            <w:tcW w:w="425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0A4537" w:rsidRPr="001D7A62" w:rsidRDefault="000A4537" w:rsidP="002A32BC">
            <w:pPr>
              <w:jc w:val="center"/>
              <w:rPr>
                <w:b/>
                <w:sz w:val="22"/>
                <w:szCs w:val="22"/>
              </w:rPr>
            </w:pPr>
            <w:r w:rsidRPr="001D7A62">
              <w:rPr>
                <w:b/>
                <w:sz w:val="22"/>
                <w:szCs w:val="22"/>
              </w:rPr>
              <w:t>12-15</w:t>
            </w:r>
          </w:p>
        </w:tc>
      </w:tr>
      <w:tr w:rsidR="000A4537" w:rsidRPr="001D7A62" w:rsidTr="002A32BC">
        <w:tc>
          <w:tcPr>
            <w:tcW w:w="5353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0A4537" w:rsidRPr="001D7A62" w:rsidRDefault="000A4537" w:rsidP="002A32BC">
            <w:pPr>
              <w:ind w:left="900"/>
              <w:jc w:val="right"/>
              <w:rPr>
                <w:sz w:val="22"/>
                <w:szCs w:val="22"/>
              </w:rPr>
            </w:pPr>
            <w:proofErr w:type="gramStart"/>
            <w:r w:rsidRPr="001D7A62">
              <w:rPr>
                <w:i/>
                <w:sz w:val="22"/>
                <w:szCs w:val="22"/>
              </w:rPr>
              <w:t xml:space="preserve">Tankönyv </w:t>
            </w:r>
            <w:r w:rsidRPr="001D7A62">
              <w:rPr>
                <w:sz w:val="22"/>
                <w:szCs w:val="22"/>
              </w:rPr>
              <w:t>írás</w:t>
            </w:r>
            <w:proofErr w:type="gramEnd"/>
          </w:p>
        </w:tc>
        <w:tc>
          <w:tcPr>
            <w:tcW w:w="425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0A4537" w:rsidRPr="001D7A62" w:rsidRDefault="000A4537" w:rsidP="002A32BC">
            <w:pPr>
              <w:jc w:val="center"/>
              <w:rPr>
                <w:b/>
                <w:sz w:val="22"/>
                <w:szCs w:val="22"/>
              </w:rPr>
            </w:pPr>
            <w:r w:rsidRPr="001D7A62">
              <w:rPr>
                <w:b/>
                <w:sz w:val="22"/>
                <w:szCs w:val="22"/>
              </w:rPr>
              <w:t>15-25</w:t>
            </w:r>
          </w:p>
        </w:tc>
      </w:tr>
      <w:tr w:rsidR="000A4537" w:rsidRPr="001D7A62" w:rsidTr="002A32BC">
        <w:tc>
          <w:tcPr>
            <w:tcW w:w="5353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0A4537" w:rsidRPr="001D7A62" w:rsidRDefault="000A4537" w:rsidP="002A32BC">
            <w:pPr>
              <w:ind w:left="900"/>
              <w:jc w:val="right"/>
              <w:rPr>
                <w:sz w:val="22"/>
                <w:szCs w:val="22"/>
              </w:rPr>
            </w:pPr>
            <w:r w:rsidRPr="001D7A62">
              <w:rPr>
                <w:sz w:val="22"/>
                <w:szCs w:val="22"/>
              </w:rPr>
              <w:t xml:space="preserve">Egyetemi </w:t>
            </w:r>
            <w:proofErr w:type="gramStart"/>
            <w:r w:rsidRPr="001D7A62">
              <w:rPr>
                <w:i/>
                <w:sz w:val="22"/>
                <w:szCs w:val="22"/>
              </w:rPr>
              <w:t>jegyzet</w:t>
            </w:r>
            <w:r w:rsidRPr="001D7A62">
              <w:rPr>
                <w:sz w:val="22"/>
                <w:szCs w:val="22"/>
              </w:rPr>
              <w:t xml:space="preserve"> írás</w:t>
            </w:r>
            <w:proofErr w:type="gramEnd"/>
          </w:p>
        </w:tc>
        <w:tc>
          <w:tcPr>
            <w:tcW w:w="425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0A4537" w:rsidRPr="001D7A62" w:rsidRDefault="000A4537" w:rsidP="002A32BC">
            <w:pPr>
              <w:jc w:val="center"/>
              <w:rPr>
                <w:b/>
                <w:sz w:val="22"/>
                <w:szCs w:val="22"/>
              </w:rPr>
            </w:pPr>
            <w:r w:rsidRPr="001D7A62">
              <w:rPr>
                <w:b/>
                <w:sz w:val="22"/>
                <w:szCs w:val="22"/>
              </w:rPr>
              <w:t>10-12</w:t>
            </w:r>
          </w:p>
        </w:tc>
      </w:tr>
      <w:tr w:rsidR="000A4537" w:rsidRPr="001D7A62" w:rsidTr="002A32BC">
        <w:tc>
          <w:tcPr>
            <w:tcW w:w="5353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A4537" w:rsidRPr="001D7A62" w:rsidRDefault="000A4537" w:rsidP="002A32BC">
            <w:pPr>
              <w:jc w:val="both"/>
              <w:rPr>
                <w:b/>
                <w:i/>
                <w:sz w:val="22"/>
                <w:szCs w:val="22"/>
              </w:rPr>
            </w:pPr>
            <w:r w:rsidRPr="001D7A62">
              <w:rPr>
                <w:b/>
                <w:i/>
                <w:sz w:val="22"/>
                <w:szCs w:val="22"/>
              </w:rPr>
              <w:t>3. Konferenciák</w:t>
            </w:r>
            <w:r>
              <w:rPr>
                <w:b/>
                <w:i/>
                <w:sz w:val="22"/>
                <w:szCs w:val="22"/>
              </w:rPr>
              <w:t>, műhelytanulmányok</w:t>
            </w:r>
          </w:p>
        </w:tc>
        <w:tc>
          <w:tcPr>
            <w:tcW w:w="425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A4537" w:rsidRPr="001D7A62" w:rsidRDefault="000A4537" w:rsidP="002A32B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A4537" w:rsidRPr="001D7A62" w:rsidTr="002A32BC">
        <w:tc>
          <w:tcPr>
            <w:tcW w:w="5353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0A4537" w:rsidRPr="001D7A62" w:rsidRDefault="000A4537" w:rsidP="002A32BC">
            <w:pPr>
              <w:ind w:left="900"/>
              <w:jc w:val="right"/>
              <w:rPr>
                <w:sz w:val="22"/>
                <w:szCs w:val="22"/>
              </w:rPr>
            </w:pPr>
            <w:r w:rsidRPr="001D7A62">
              <w:rPr>
                <w:i/>
                <w:sz w:val="22"/>
                <w:szCs w:val="22"/>
              </w:rPr>
              <w:t>Konf. kiadványban</w:t>
            </w:r>
            <w:r w:rsidRPr="001D7A62">
              <w:rPr>
                <w:sz w:val="22"/>
                <w:szCs w:val="22"/>
              </w:rPr>
              <w:t xml:space="preserve"> megjelent tanulmány</w:t>
            </w:r>
            <w:r>
              <w:rPr>
                <w:sz w:val="22"/>
                <w:szCs w:val="22"/>
              </w:rPr>
              <w:t>/műhelytanulmány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0A4537" w:rsidRPr="001D7A62" w:rsidRDefault="000A4537" w:rsidP="002A32B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A4537" w:rsidRPr="001D7A62" w:rsidTr="002A32BC">
        <w:tc>
          <w:tcPr>
            <w:tcW w:w="5353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0A4537" w:rsidRPr="001D7A62" w:rsidRDefault="000A4537" w:rsidP="002A32BC">
            <w:pPr>
              <w:ind w:left="2160"/>
              <w:jc w:val="right"/>
              <w:rPr>
                <w:sz w:val="22"/>
                <w:szCs w:val="22"/>
              </w:rPr>
            </w:pPr>
            <w:r w:rsidRPr="001D7A62">
              <w:rPr>
                <w:sz w:val="22"/>
                <w:szCs w:val="22"/>
              </w:rPr>
              <w:t>magyar nyelvű</w:t>
            </w:r>
          </w:p>
        </w:tc>
        <w:tc>
          <w:tcPr>
            <w:tcW w:w="425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0A4537" w:rsidRPr="001D7A62" w:rsidRDefault="000A4537" w:rsidP="002A32BC">
            <w:pPr>
              <w:jc w:val="center"/>
              <w:rPr>
                <w:b/>
                <w:sz w:val="22"/>
                <w:szCs w:val="22"/>
              </w:rPr>
            </w:pPr>
            <w:r w:rsidRPr="001D7A62">
              <w:rPr>
                <w:b/>
                <w:sz w:val="22"/>
                <w:szCs w:val="22"/>
              </w:rPr>
              <w:t>3-6</w:t>
            </w:r>
          </w:p>
        </w:tc>
      </w:tr>
      <w:tr w:rsidR="000A4537" w:rsidRPr="001D7A62" w:rsidTr="002A32BC">
        <w:tc>
          <w:tcPr>
            <w:tcW w:w="5353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0A4537" w:rsidRPr="001D7A62" w:rsidRDefault="000A4537" w:rsidP="002A32BC">
            <w:pPr>
              <w:ind w:left="2160"/>
              <w:jc w:val="right"/>
              <w:rPr>
                <w:sz w:val="22"/>
                <w:szCs w:val="22"/>
              </w:rPr>
            </w:pPr>
            <w:r w:rsidRPr="001D7A62">
              <w:rPr>
                <w:sz w:val="22"/>
                <w:szCs w:val="22"/>
              </w:rPr>
              <w:t>idegen nyelvű</w:t>
            </w:r>
          </w:p>
        </w:tc>
        <w:tc>
          <w:tcPr>
            <w:tcW w:w="425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0A4537" w:rsidRPr="001D7A62" w:rsidRDefault="000A4537" w:rsidP="002A32BC">
            <w:pPr>
              <w:jc w:val="center"/>
              <w:rPr>
                <w:b/>
                <w:sz w:val="22"/>
                <w:szCs w:val="22"/>
              </w:rPr>
            </w:pPr>
            <w:r w:rsidRPr="001D7A62">
              <w:rPr>
                <w:b/>
                <w:sz w:val="22"/>
                <w:szCs w:val="22"/>
              </w:rPr>
              <w:t>5-8</w:t>
            </w:r>
          </w:p>
        </w:tc>
      </w:tr>
      <w:tr w:rsidR="000A4537" w:rsidRPr="001D7A62" w:rsidTr="002A32BC">
        <w:tc>
          <w:tcPr>
            <w:tcW w:w="5353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0A4537" w:rsidRPr="001D7A62" w:rsidRDefault="000A4537" w:rsidP="002A32BC">
            <w:pPr>
              <w:ind w:left="900"/>
              <w:jc w:val="right"/>
              <w:rPr>
                <w:i/>
                <w:sz w:val="22"/>
                <w:szCs w:val="22"/>
              </w:rPr>
            </w:pPr>
            <w:r w:rsidRPr="001D7A62">
              <w:rPr>
                <w:i/>
                <w:sz w:val="22"/>
                <w:szCs w:val="22"/>
              </w:rPr>
              <w:t>Konf. előadás</w:t>
            </w:r>
          </w:p>
        </w:tc>
        <w:tc>
          <w:tcPr>
            <w:tcW w:w="425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0A4537" w:rsidRPr="001D7A62" w:rsidRDefault="000A4537" w:rsidP="002A32B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A4537" w:rsidRPr="001D7A62" w:rsidTr="002A32BC">
        <w:tc>
          <w:tcPr>
            <w:tcW w:w="5353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0A4537" w:rsidRPr="001D7A62" w:rsidRDefault="000A4537" w:rsidP="002A32BC">
            <w:pPr>
              <w:ind w:left="2160"/>
              <w:jc w:val="right"/>
              <w:rPr>
                <w:sz w:val="22"/>
                <w:szCs w:val="22"/>
              </w:rPr>
            </w:pPr>
            <w:r w:rsidRPr="001D7A62">
              <w:rPr>
                <w:sz w:val="22"/>
                <w:szCs w:val="22"/>
              </w:rPr>
              <w:t>magyar nyelvű</w:t>
            </w:r>
          </w:p>
        </w:tc>
        <w:tc>
          <w:tcPr>
            <w:tcW w:w="425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0A4537" w:rsidRPr="001D7A62" w:rsidRDefault="000A4537" w:rsidP="002A32BC">
            <w:pPr>
              <w:jc w:val="center"/>
              <w:rPr>
                <w:b/>
                <w:sz w:val="22"/>
                <w:szCs w:val="22"/>
              </w:rPr>
            </w:pPr>
            <w:r w:rsidRPr="001D7A62">
              <w:rPr>
                <w:b/>
                <w:sz w:val="22"/>
                <w:szCs w:val="22"/>
              </w:rPr>
              <w:t>1-2</w:t>
            </w:r>
          </w:p>
        </w:tc>
      </w:tr>
      <w:tr w:rsidR="000A4537" w:rsidRPr="001D7A62" w:rsidTr="002A32BC">
        <w:tc>
          <w:tcPr>
            <w:tcW w:w="5353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0A4537" w:rsidRPr="001D7A62" w:rsidRDefault="000A4537" w:rsidP="002A32BC">
            <w:pPr>
              <w:ind w:left="2160"/>
              <w:jc w:val="right"/>
              <w:rPr>
                <w:sz w:val="22"/>
                <w:szCs w:val="22"/>
              </w:rPr>
            </w:pPr>
            <w:r w:rsidRPr="001D7A62">
              <w:rPr>
                <w:sz w:val="22"/>
                <w:szCs w:val="22"/>
              </w:rPr>
              <w:t>idegen nyelvű</w:t>
            </w:r>
          </w:p>
        </w:tc>
        <w:tc>
          <w:tcPr>
            <w:tcW w:w="425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0A4537" w:rsidRPr="001D7A62" w:rsidRDefault="000A4537" w:rsidP="002A32BC">
            <w:pPr>
              <w:jc w:val="center"/>
              <w:rPr>
                <w:b/>
                <w:sz w:val="22"/>
                <w:szCs w:val="22"/>
              </w:rPr>
            </w:pPr>
            <w:r w:rsidRPr="001D7A62">
              <w:rPr>
                <w:b/>
                <w:sz w:val="22"/>
                <w:szCs w:val="22"/>
              </w:rPr>
              <w:t>2-4</w:t>
            </w:r>
          </w:p>
        </w:tc>
      </w:tr>
      <w:tr w:rsidR="000A4537" w:rsidRPr="001D7A62" w:rsidTr="002A32BC">
        <w:tc>
          <w:tcPr>
            <w:tcW w:w="5353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0A4537" w:rsidRPr="001D7A62" w:rsidRDefault="000A4537" w:rsidP="002A32BC">
            <w:pPr>
              <w:ind w:left="900"/>
              <w:jc w:val="right"/>
              <w:rPr>
                <w:i/>
                <w:sz w:val="22"/>
                <w:szCs w:val="22"/>
              </w:rPr>
            </w:pPr>
            <w:r w:rsidRPr="001D7A62">
              <w:rPr>
                <w:i/>
                <w:sz w:val="22"/>
                <w:szCs w:val="22"/>
              </w:rPr>
              <w:t>Könyvismertetés</w:t>
            </w:r>
          </w:p>
        </w:tc>
        <w:tc>
          <w:tcPr>
            <w:tcW w:w="425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0A4537" w:rsidRPr="001D7A62" w:rsidRDefault="000A4537" w:rsidP="002A32B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A4537" w:rsidRPr="001D7A62" w:rsidTr="002A32BC">
        <w:tc>
          <w:tcPr>
            <w:tcW w:w="5353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0A4537" w:rsidRPr="001D7A62" w:rsidRDefault="000A4537" w:rsidP="002A32BC">
            <w:pPr>
              <w:ind w:left="2160"/>
              <w:jc w:val="right"/>
              <w:rPr>
                <w:sz w:val="22"/>
                <w:szCs w:val="22"/>
              </w:rPr>
            </w:pPr>
            <w:r w:rsidRPr="001D7A62">
              <w:rPr>
                <w:sz w:val="22"/>
                <w:szCs w:val="22"/>
              </w:rPr>
              <w:t>magyar nyelvű</w:t>
            </w:r>
          </w:p>
        </w:tc>
        <w:tc>
          <w:tcPr>
            <w:tcW w:w="425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0A4537" w:rsidRPr="001D7A62" w:rsidRDefault="000A4537" w:rsidP="002A32BC">
            <w:pPr>
              <w:jc w:val="center"/>
              <w:rPr>
                <w:b/>
                <w:sz w:val="22"/>
                <w:szCs w:val="22"/>
              </w:rPr>
            </w:pPr>
            <w:r w:rsidRPr="001D7A62">
              <w:rPr>
                <w:b/>
                <w:sz w:val="22"/>
                <w:szCs w:val="22"/>
              </w:rPr>
              <w:t>1-2</w:t>
            </w:r>
          </w:p>
        </w:tc>
      </w:tr>
      <w:tr w:rsidR="000A4537" w:rsidRPr="001D7A62" w:rsidTr="002A32BC">
        <w:tc>
          <w:tcPr>
            <w:tcW w:w="5353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A4537" w:rsidRPr="001D7A62" w:rsidRDefault="000A4537" w:rsidP="002A32BC">
            <w:pPr>
              <w:ind w:left="2160"/>
              <w:jc w:val="right"/>
              <w:rPr>
                <w:sz w:val="22"/>
                <w:szCs w:val="22"/>
              </w:rPr>
            </w:pPr>
            <w:r w:rsidRPr="001D7A62">
              <w:rPr>
                <w:sz w:val="22"/>
                <w:szCs w:val="22"/>
              </w:rPr>
              <w:t>idegen nyelvű</w:t>
            </w:r>
          </w:p>
        </w:tc>
        <w:tc>
          <w:tcPr>
            <w:tcW w:w="425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A4537" w:rsidRPr="001D7A62" w:rsidRDefault="000A4537" w:rsidP="002A32BC">
            <w:pPr>
              <w:jc w:val="center"/>
              <w:rPr>
                <w:b/>
                <w:sz w:val="22"/>
                <w:szCs w:val="22"/>
              </w:rPr>
            </w:pPr>
            <w:r w:rsidRPr="001D7A62">
              <w:rPr>
                <w:b/>
                <w:sz w:val="22"/>
                <w:szCs w:val="22"/>
              </w:rPr>
              <w:t>2-4</w:t>
            </w:r>
          </w:p>
        </w:tc>
      </w:tr>
    </w:tbl>
    <w:p w:rsidR="000A4537" w:rsidRDefault="000A4537" w:rsidP="000A4537">
      <w:pPr>
        <w:jc w:val="both"/>
      </w:pPr>
    </w:p>
    <w:p w:rsidR="000A4537" w:rsidRPr="00611B01" w:rsidRDefault="000A4537" w:rsidP="000A4537">
      <w:pPr>
        <w:jc w:val="both"/>
        <w:rPr>
          <w:sz w:val="22"/>
          <w:szCs w:val="22"/>
        </w:rPr>
      </w:pPr>
      <w:r w:rsidRPr="008802EB">
        <w:rPr>
          <w:b/>
          <w:sz w:val="22"/>
          <w:szCs w:val="22"/>
        </w:rPr>
        <w:t>A társszerzővel írt közlemény arányos beszámításra kerül.</w:t>
      </w:r>
      <w:r>
        <w:rPr>
          <w:b/>
          <w:sz w:val="22"/>
          <w:szCs w:val="22"/>
        </w:rPr>
        <w:t xml:space="preserve"> </w:t>
      </w:r>
      <w:r w:rsidRPr="00611B01">
        <w:rPr>
          <w:sz w:val="22"/>
          <w:szCs w:val="22"/>
        </w:rPr>
        <w:t>Kétszerzős mű esetén az eredeti pontszám 0,7-szerese, kettőnél több szerző esetén az eredeti pontszám 0,5-szerese</w:t>
      </w:r>
      <w:r>
        <w:rPr>
          <w:sz w:val="22"/>
          <w:szCs w:val="22"/>
        </w:rPr>
        <w:t xml:space="preserve"> kerül beszámításra</w:t>
      </w:r>
      <w:r w:rsidRPr="00611B01">
        <w:rPr>
          <w:sz w:val="22"/>
          <w:szCs w:val="22"/>
        </w:rPr>
        <w:t>.</w:t>
      </w:r>
    </w:p>
    <w:p w:rsidR="000A4537" w:rsidRPr="008802EB" w:rsidRDefault="000A4537" w:rsidP="000A4537">
      <w:pPr>
        <w:jc w:val="both"/>
        <w:rPr>
          <w:b/>
          <w:sz w:val="22"/>
          <w:szCs w:val="22"/>
        </w:rPr>
      </w:pPr>
    </w:p>
    <w:p w:rsidR="000A4537" w:rsidRPr="00342221" w:rsidRDefault="000A4537" w:rsidP="000A4537">
      <w:pPr>
        <w:jc w:val="both"/>
        <w:rPr>
          <w:b/>
          <w:sz w:val="22"/>
          <w:szCs w:val="22"/>
        </w:rPr>
      </w:pPr>
      <w:r w:rsidRPr="008802EB">
        <w:rPr>
          <w:b/>
          <w:sz w:val="22"/>
          <w:szCs w:val="22"/>
        </w:rPr>
        <w:t>Nem tekinthető pontozandó publikációnak:</w:t>
      </w:r>
      <w:r>
        <w:rPr>
          <w:b/>
          <w:sz w:val="22"/>
          <w:szCs w:val="22"/>
        </w:rPr>
        <w:t xml:space="preserve"> </w:t>
      </w:r>
      <w:r w:rsidRPr="008802EB">
        <w:rPr>
          <w:sz w:val="22"/>
          <w:szCs w:val="22"/>
        </w:rPr>
        <w:t>egyetemi doktori értekezés,</w:t>
      </w:r>
      <w:r>
        <w:rPr>
          <w:sz w:val="22"/>
          <w:szCs w:val="22"/>
        </w:rPr>
        <w:t xml:space="preserve"> </w:t>
      </w:r>
      <w:r w:rsidRPr="00342221">
        <w:rPr>
          <w:sz w:val="22"/>
          <w:szCs w:val="22"/>
        </w:rPr>
        <w:t>munkafüzetek, tantárgyi segédletek,</w:t>
      </w:r>
      <w:r>
        <w:rPr>
          <w:sz w:val="22"/>
          <w:szCs w:val="22"/>
        </w:rPr>
        <w:t xml:space="preserve"> n</w:t>
      </w:r>
      <w:r w:rsidRPr="00342221">
        <w:rPr>
          <w:sz w:val="22"/>
          <w:szCs w:val="22"/>
        </w:rPr>
        <w:t>api és hetilapokban, nem tudományos szakmai folyóiratokban közölt cikkek.</w:t>
      </w:r>
      <w:r>
        <w:rPr>
          <w:sz w:val="22"/>
          <w:szCs w:val="22"/>
        </w:rPr>
        <w:t xml:space="preserve"> A </w:t>
      </w:r>
      <w:r w:rsidRPr="008802EB">
        <w:rPr>
          <w:sz w:val="22"/>
          <w:szCs w:val="22"/>
        </w:rPr>
        <w:t>csak elektronikus formában közölt mű</w:t>
      </w:r>
      <w:r>
        <w:rPr>
          <w:sz w:val="22"/>
          <w:szCs w:val="22"/>
        </w:rPr>
        <w:t xml:space="preserve"> elfogadása eseti értékelés függvénye. </w:t>
      </w:r>
    </w:p>
    <w:p w:rsidR="000A4537" w:rsidRPr="008802EB" w:rsidRDefault="000A4537" w:rsidP="000A4537">
      <w:pPr>
        <w:jc w:val="both"/>
        <w:rPr>
          <w:sz w:val="22"/>
          <w:szCs w:val="22"/>
        </w:rPr>
      </w:pPr>
    </w:p>
    <w:p w:rsidR="000A4537" w:rsidRDefault="000A4537" w:rsidP="000A4537">
      <w:pPr>
        <w:jc w:val="both"/>
        <w:rPr>
          <w:sz w:val="22"/>
          <w:szCs w:val="22"/>
        </w:rPr>
      </w:pPr>
      <w:r w:rsidRPr="008802EB">
        <w:rPr>
          <w:b/>
          <w:sz w:val="22"/>
          <w:szCs w:val="22"/>
        </w:rPr>
        <w:t>A doktori cselekmények elkezdésének (szigo</w:t>
      </w:r>
      <w:r>
        <w:rPr>
          <w:b/>
          <w:sz w:val="22"/>
          <w:szCs w:val="22"/>
        </w:rPr>
        <w:t xml:space="preserve">rlat, védés) feltétele </w:t>
      </w:r>
      <w:r w:rsidRPr="00FE5C50">
        <w:rPr>
          <w:sz w:val="22"/>
          <w:szCs w:val="22"/>
        </w:rPr>
        <w:t>a publikációkból származó</w:t>
      </w:r>
      <w:r>
        <w:rPr>
          <w:b/>
          <w:sz w:val="22"/>
          <w:szCs w:val="22"/>
        </w:rPr>
        <w:t xml:space="preserve"> </w:t>
      </w:r>
      <w:r w:rsidRPr="008802EB">
        <w:rPr>
          <w:b/>
          <w:sz w:val="22"/>
          <w:szCs w:val="22"/>
        </w:rPr>
        <w:t>30 pont elérése.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A minimális pontszám már néhány kiemelkedő nemzetközi és hazai publikációval elérhető. A már elfogadható portfóliónak viszont tartalmaznia kell</w:t>
      </w:r>
      <w:r w:rsidRPr="007F2420">
        <w:rPr>
          <w:sz w:val="22"/>
          <w:szCs w:val="22"/>
        </w:rPr>
        <w:t xml:space="preserve"> legalább </w:t>
      </w:r>
      <w:r w:rsidRPr="007F2420">
        <w:rPr>
          <w:b/>
          <w:sz w:val="22"/>
          <w:szCs w:val="22"/>
        </w:rPr>
        <w:t>3 magyar</w:t>
      </w:r>
      <w:r w:rsidRPr="007F2420">
        <w:rPr>
          <w:sz w:val="22"/>
          <w:szCs w:val="22"/>
        </w:rPr>
        <w:t xml:space="preserve"> nyelvű és </w:t>
      </w:r>
      <w:r w:rsidRPr="007F2420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 </w:t>
      </w:r>
      <w:r w:rsidRPr="007F2420">
        <w:rPr>
          <w:b/>
          <w:sz w:val="22"/>
          <w:szCs w:val="22"/>
        </w:rPr>
        <w:t>idegen nyelvű</w:t>
      </w:r>
      <w:r w:rsidRPr="007F242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folyóirat publikációt. </w:t>
      </w:r>
    </w:p>
    <w:p w:rsidR="000A4537" w:rsidRDefault="000A4537" w:rsidP="000A4537">
      <w:pPr>
        <w:jc w:val="both"/>
        <w:rPr>
          <w:sz w:val="22"/>
          <w:szCs w:val="22"/>
        </w:rPr>
      </w:pPr>
    </w:p>
    <w:p w:rsidR="000A4537" w:rsidRDefault="000A4537" w:rsidP="000A453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hazai és nemzetközi folyóirat-besorolások során az MTA Regionális Tudományok Bizottsága és az MTA Gazdaságtudományi Doktori Minősítő Bizottsága által használt listákat használjuk. A listák itt találhatók: </w:t>
      </w:r>
      <w:hyperlink r:id="rId8" w:history="1">
        <w:r w:rsidRPr="00CF477E">
          <w:rPr>
            <w:rStyle w:val="Hiperhivatkozs"/>
            <w:sz w:val="22"/>
            <w:szCs w:val="22"/>
          </w:rPr>
          <w:t>http://mta.hu/doktori-tanacs/a-ix-osztaly-doktori-</w:t>
        </w:r>
        <w:bookmarkStart w:id="0" w:name="_GoBack"/>
        <w:bookmarkEnd w:id="0"/>
        <w:r w:rsidRPr="00CF477E">
          <w:rPr>
            <w:rStyle w:val="Hiperhivatkozs"/>
            <w:sz w:val="22"/>
            <w:szCs w:val="22"/>
          </w:rPr>
          <w:t>k</w:t>
        </w:r>
        <w:r w:rsidRPr="00CF477E">
          <w:rPr>
            <w:rStyle w:val="Hiperhivatkozs"/>
            <w:sz w:val="22"/>
            <w:szCs w:val="22"/>
          </w:rPr>
          <w:t>ovetelmenyrendszere-105380</w:t>
        </w:r>
      </w:hyperlink>
    </w:p>
    <w:p w:rsidR="000A4537" w:rsidRPr="00330DB7" w:rsidRDefault="000A4537" w:rsidP="000A4537">
      <w:pPr>
        <w:tabs>
          <w:tab w:val="left" w:pos="7920"/>
        </w:tabs>
        <w:jc w:val="both"/>
      </w:pPr>
    </w:p>
    <w:p w:rsidR="000A4537" w:rsidRPr="007F2420" w:rsidRDefault="000A4537" w:rsidP="000A4537">
      <w:pPr>
        <w:jc w:val="both"/>
        <w:rPr>
          <w:sz w:val="22"/>
          <w:szCs w:val="22"/>
        </w:rPr>
      </w:pPr>
      <w:r w:rsidRPr="008802EB">
        <w:rPr>
          <w:sz w:val="22"/>
          <w:szCs w:val="22"/>
        </w:rPr>
        <w:t>A publikációs értékelő táblázat a Regionális Po</w:t>
      </w:r>
      <w:r>
        <w:rPr>
          <w:sz w:val="22"/>
          <w:szCs w:val="22"/>
        </w:rPr>
        <w:t>l</w:t>
      </w:r>
      <w:r w:rsidRPr="008802EB">
        <w:rPr>
          <w:sz w:val="22"/>
          <w:szCs w:val="22"/>
        </w:rPr>
        <w:t xml:space="preserve">itika és Gazdaságtan Doktori Iskola minden regisztrált hallgatójának teljesítményére </w:t>
      </w:r>
      <w:r>
        <w:rPr>
          <w:sz w:val="22"/>
          <w:szCs w:val="22"/>
        </w:rPr>
        <w:t>vonatkozik, s alkalmazására 2012. szeptember 1</w:t>
      </w:r>
      <w:r w:rsidRPr="008802EB">
        <w:rPr>
          <w:sz w:val="22"/>
          <w:szCs w:val="22"/>
        </w:rPr>
        <w:t>-től k</w:t>
      </w:r>
      <w:r>
        <w:rPr>
          <w:sz w:val="22"/>
          <w:szCs w:val="22"/>
        </w:rPr>
        <w:t>erül sor.</w:t>
      </w:r>
    </w:p>
    <w:sectPr w:rsidR="000A4537" w:rsidRPr="007F2420" w:rsidSect="00645A1C">
      <w:footerReference w:type="even" r:id="rId9"/>
      <w:footerReference w:type="default" r:id="rId10"/>
      <w:pgSz w:w="11907" w:h="16840" w:code="9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EE7" w:rsidRDefault="00F17EE7">
      <w:r>
        <w:separator/>
      </w:r>
    </w:p>
  </w:endnote>
  <w:endnote w:type="continuationSeparator" w:id="0">
    <w:p w:rsidR="00F17EE7" w:rsidRDefault="00F17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Switzerla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DAA" w:rsidRDefault="00696DA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96DAA" w:rsidRDefault="00696DAA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DAA" w:rsidRDefault="00696DA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0A4537">
      <w:rPr>
        <w:rStyle w:val="Oldalszm"/>
      </w:rPr>
      <w:t>3</w:t>
    </w:r>
    <w:r>
      <w:rPr>
        <w:rStyle w:val="Oldalszm"/>
      </w:rPr>
      <w:fldChar w:fldCharType="end"/>
    </w:r>
  </w:p>
  <w:p w:rsidR="00696DAA" w:rsidRDefault="00696DA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EE7" w:rsidRDefault="00F17EE7">
      <w:r>
        <w:separator/>
      </w:r>
    </w:p>
  </w:footnote>
  <w:footnote w:type="continuationSeparator" w:id="0">
    <w:p w:rsidR="00F17EE7" w:rsidRDefault="00F17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696E3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2035BD"/>
    <w:multiLevelType w:val="hybridMultilevel"/>
    <w:tmpl w:val="85BAC036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C9010C"/>
    <w:multiLevelType w:val="hybridMultilevel"/>
    <w:tmpl w:val="BCFA35C0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963D62"/>
    <w:multiLevelType w:val="hybridMultilevel"/>
    <w:tmpl w:val="25F6C3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461969"/>
    <w:multiLevelType w:val="hybridMultilevel"/>
    <w:tmpl w:val="5FA847BE"/>
    <w:lvl w:ilvl="0" w:tplc="9E06D642">
      <w:start w:val="1"/>
      <w:numFmt w:val="decimal"/>
      <w:pStyle w:val="Kzepesrcs12jellszn"/>
      <w:lvlText w:val="%1. Ábra. 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4D7D66"/>
    <w:multiLevelType w:val="hybridMultilevel"/>
    <w:tmpl w:val="64DA6534"/>
    <w:lvl w:ilvl="0" w:tplc="2B46A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FB4FBB"/>
    <w:multiLevelType w:val="hybridMultilevel"/>
    <w:tmpl w:val="01AECED6"/>
    <w:lvl w:ilvl="0" w:tplc="2B46A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FD7CFC"/>
    <w:multiLevelType w:val="multilevel"/>
    <w:tmpl w:val="250CA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DE3DE9"/>
    <w:multiLevelType w:val="hybridMultilevel"/>
    <w:tmpl w:val="8CDA32D2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006755"/>
    <w:multiLevelType w:val="hybridMultilevel"/>
    <w:tmpl w:val="E2E402E8"/>
    <w:lvl w:ilvl="0" w:tplc="2B46A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6C6522"/>
    <w:multiLevelType w:val="hybridMultilevel"/>
    <w:tmpl w:val="2D5A4C28"/>
    <w:lvl w:ilvl="0" w:tplc="040E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1">
    <w:nsid w:val="491D2C5A"/>
    <w:multiLevelType w:val="hybridMultilevel"/>
    <w:tmpl w:val="E5940F38"/>
    <w:lvl w:ilvl="0" w:tplc="2B46A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ED5C62"/>
    <w:multiLevelType w:val="multilevel"/>
    <w:tmpl w:val="A6105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3E3B51"/>
    <w:multiLevelType w:val="hybridMultilevel"/>
    <w:tmpl w:val="00DEAD52"/>
    <w:lvl w:ilvl="0" w:tplc="84703524">
      <w:start w:val="4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8560FC"/>
    <w:multiLevelType w:val="hybridMultilevel"/>
    <w:tmpl w:val="C798C0A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A583D1E"/>
    <w:multiLevelType w:val="hybridMultilevel"/>
    <w:tmpl w:val="AEAA2632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60311281"/>
    <w:multiLevelType w:val="hybridMultilevel"/>
    <w:tmpl w:val="FBD25F6C"/>
    <w:lvl w:ilvl="0" w:tplc="94200A6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>
    <w:nsid w:val="604177C5"/>
    <w:multiLevelType w:val="hybridMultilevel"/>
    <w:tmpl w:val="2D440FE0"/>
    <w:lvl w:ilvl="0" w:tplc="7F928198">
      <w:start w:val="40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AB3305"/>
    <w:multiLevelType w:val="hybridMultilevel"/>
    <w:tmpl w:val="1692645E"/>
    <w:lvl w:ilvl="0" w:tplc="2B46A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4A6747"/>
    <w:multiLevelType w:val="multilevel"/>
    <w:tmpl w:val="A2ECC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5DE1976"/>
    <w:multiLevelType w:val="hybridMultilevel"/>
    <w:tmpl w:val="D6FADCC8"/>
    <w:lvl w:ilvl="0" w:tplc="98F685C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2"/>
  </w:num>
  <w:num w:numId="5">
    <w:abstractNumId w:val="14"/>
  </w:num>
  <w:num w:numId="6">
    <w:abstractNumId w:val="0"/>
  </w:num>
  <w:num w:numId="7">
    <w:abstractNumId w:val="20"/>
  </w:num>
  <w:num w:numId="8">
    <w:abstractNumId w:val="4"/>
  </w:num>
  <w:num w:numId="9">
    <w:abstractNumId w:val="3"/>
  </w:num>
  <w:num w:numId="10">
    <w:abstractNumId w:val="7"/>
  </w:num>
  <w:num w:numId="11">
    <w:abstractNumId w:val="12"/>
  </w:num>
  <w:num w:numId="12">
    <w:abstractNumId w:val="19"/>
  </w:num>
  <w:num w:numId="13">
    <w:abstractNumId w:val="15"/>
  </w:num>
  <w:num w:numId="14">
    <w:abstractNumId w:val="16"/>
  </w:num>
  <w:num w:numId="15">
    <w:abstractNumId w:val="5"/>
  </w:num>
  <w:num w:numId="16">
    <w:abstractNumId w:val="6"/>
  </w:num>
  <w:num w:numId="17">
    <w:abstractNumId w:val="9"/>
  </w:num>
  <w:num w:numId="18">
    <w:abstractNumId w:val="18"/>
  </w:num>
  <w:num w:numId="19">
    <w:abstractNumId w:val="11"/>
  </w:num>
  <w:num w:numId="20">
    <w:abstractNumId w:val="13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5C4"/>
    <w:rsid w:val="00016CA0"/>
    <w:rsid w:val="0004140B"/>
    <w:rsid w:val="000A4537"/>
    <w:rsid w:val="000D5557"/>
    <w:rsid w:val="00132662"/>
    <w:rsid w:val="001652C2"/>
    <w:rsid w:val="001B5DED"/>
    <w:rsid w:val="001F2AB4"/>
    <w:rsid w:val="00287C1F"/>
    <w:rsid w:val="002D7834"/>
    <w:rsid w:val="00342158"/>
    <w:rsid w:val="003E27A9"/>
    <w:rsid w:val="003F37FD"/>
    <w:rsid w:val="00415EF1"/>
    <w:rsid w:val="00416225"/>
    <w:rsid w:val="00434E3A"/>
    <w:rsid w:val="00435264"/>
    <w:rsid w:val="00483AB8"/>
    <w:rsid w:val="0052382E"/>
    <w:rsid w:val="00530873"/>
    <w:rsid w:val="00555F01"/>
    <w:rsid w:val="005C10CB"/>
    <w:rsid w:val="005F1FDA"/>
    <w:rsid w:val="00607BF3"/>
    <w:rsid w:val="00643BFE"/>
    <w:rsid w:val="00645A1C"/>
    <w:rsid w:val="00652D81"/>
    <w:rsid w:val="0065637B"/>
    <w:rsid w:val="00671CF5"/>
    <w:rsid w:val="0068331C"/>
    <w:rsid w:val="00696DAA"/>
    <w:rsid w:val="00702A9B"/>
    <w:rsid w:val="007613A9"/>
    <w:rsid w:val="00762E0D"/>
    <w:rsid w:val="007A2191"/>
    <w:rsid w:val="007C4C30"/>
    <w:rsid w:val="00825F35"/>
    <w:rsid w:val="008D3A30"/>
    <w:rsid w:val="008E348B"/>
    <w:rsid w:val="008F4CC8"/>
    <w:rsid w:val="00923485"/>
    <w:rsid w:val="00942B53"/>
    <w:rsid w:val="009A3E63"/>
    <w:rsid w:val="009D05C4"/>
    <w:rsid w:val="00A54D56"/>
    <w:rsid w:val="00AC6A0A"/>
    <w:rsid w:val="00B2330D"/>
    <w:rsid w:val="00B364D0"/>
    <w:rsid w:val="00BB0C75"/>
    <w:rsid w:val="00BB7F26"/>
    <w:rsid w:val="00BC6664"/>
    <w:rsid w:val="00C00110"/>
    <w:rsid w:val="00C17F02"/>
    <w:rsid w:val="00C57B7A"/>
    <w:rsid w:val="00C72A6A"/>
    <w:rsid w:val="00C93C9C"/>
    <w:rsid w:val="00D05D3B"/>
    <w:rsid w:val="00D17847"/>
    <w:rsid w:val="00D6161C"/>
    <w:rsid w:val="00D63AD2"/>
    <w:rsid w:val="00DD7179"/>
    <w:rsid w:val="00E27AD2"/>
    <w:rsid w:val="00E427C8"/>
    <w:rsid w:val="00E667F2"/>
    <w:rsid w:val="00ED3F19"/>
    <w:rsid w:val="00EE6939"/>
    <w:rsid w:val="00F17EE7"/>
    <w:rsid w:val="00FC7EBF"/>
    <w:rsid w:val="00FF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pPr>
      <w:keepNext/>
      <w:spacing w:before="120" w:after="120" w:line="360" w:lineRule="auto"/>
      <w:ind w:firstLine="709"/>
      <w:jc w:val="both"/>
      <w:outlineLvl w:val="0"/>
    </w:pPr>
    <w:rPr>
      <w:rFonts w:ascii="Verdana" w:hAnsi="Verdana"/>
      <w:b/>
      <w:bCs/>
      <w:i/>
      <w:iCs/>
      <w:sz w:val="22"/>
    </w:rPr>
  </w:style>
  <w:style w:type="paragraph" w:styleId="Cmsor2">
    <w:name w:val="heading 2"/>
    <w:basedOn w:val="Norml"/>
    <w:next w:val="Norml"/>
    <w:link w:val="Cmsor2Char"/>
    <w:qFormat/>
    <w:pPr>
      <w:keepNext/>
      <w:spacing w:before="120" w:after="120" w:line="360" w:lineRule="auto"/>
      <w:ind w:left="360"/>
      <w:jc w:val="both"/>
      <w:outlineLvl w:val="1"/>
    </w:pPr>
    <w:rPr>
      <w:rFonts w:ascii="Verdana" w:hAnsi="Verdana"/>
      <w:b/>
      <w:bCs/>
      <w:i/>
      <w:iCs/>
      <w:sz w:val="22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</w:style>
  <w:style w:type="character" w:customStyle="1" w:styleId="Cmsor1Char">
    <w:name w:val="Címsor 1 Char"/>
    <w:link w:val="Cmsor1"/>
    <w:rsid w:val="00696DAA"/>
    <w:rPr>
      <w:rFonts w:ascii="Verdana" w:hAnsi="Verdana"/>
      <w:b/>
      <w:bCs/>
      <w:i/>
      <w:iCs/>
      <w:sz w:val="22"/>
      <w:szCs w:val="24"/>
      <w:lang w:eastAsia="hu-HU"/>
    </w:rPr>
  </w:style>
  <w:style w:type="character" w:customStyle="1" w:styleId="Cmsor2Char">
    <w:name w:val="Címsor 2 Char"/>
    <w:link w:val="Cmsor2"/>
    <w:rsid w:val="00696DAA"/>
    <w:rPr>
      <w:rFonts w:ascii="Verdana" w:hAnsi="Verdana"/>
      <w:b/>
      <w:bCs/>
      <w:i/>
      <w:iCs/>
      <w:sz w:val="22"/>
      <w:szCs w:val="24"/>
      <w:lang w:eastAsia="hu-HU"/>
    </w:rPr>
  </w:style>
  <w:style w:type="paragraph" w:styleId="Szvegtrzsbehzssal">
    <w:name w:val="Body Text Indent"/>
    <w:basedOn w:val="Norml"/>
    <w:pPr>
      <w:spacing w:before="120" w:after="120" w:line="360" w:lineRule="auto"/>
      <w:ind w:firstLine="709"/>
      <w:jc w:val="center"/>
    </w:pPr>
    <w:rPr>
      <w:rFonts w:ascii="Verdana" w:hAnsi="Verdana"/>
      <w:smallCaps/>
      <w:sz w:val="22"/>
    </w:rPr>
  </w:style>
  <w:style w:type="paragraph" w:styleId="Szvegtrzsbehzssal2">
    <w:name w:val="Body Text Indent 2"/>
    <w:basedOn w:val="Norml"/>
    <w:pPr>
      <w:spacing w:before="120" w:after="120" w:line="360" w:lineRule="auto"/>
      <w:ind w:firstLine="709"/>
      <w:jc w:val="both"/>
    </w:pPr>
    <w:rPr>
      <w:rFonts w:ascii="Verdana" w:hAnsi="Verdana"/>
      <w:sz w:val="22"/>
    </w:rPr>
  </w:style>
  <w:style w:type="paragraph" w:styleId="Szvegtrzsbehzssal3">
    <w:name w:val="Body Text Indent 3"/>
    <w:basedOn w:val="Norml"/>
    <w:pPr>
      <w:spacing w:before="120" w:after="120" w:line="360" w:lineRule="auto"/>
      <w:ind w:firstLine="709"/>
      <w:jc w:val="both"/>
    </w:pPr>
    <w:rPr>
      <w:rFonts w:ascii="Verdana" w:hAnsi="Verdana"/>
      <w:sz w:val="18"/>
    </w:rPr>
  </w:style>
  <w:style w:type="paragraph" w:customStyle="1" w:styleId="Vera">
    <w:name w:val="Vera"/>
    <w:basedOn w:val="Norml"/>
    <w:rsid w:val="001F2AB4"/>
    <w:pPr>
      <w:spacing w:line="240" w:lineRule="atLeast"/>
      <w:jc w:val="both"/>
    </w:pPr>
    <w:rPr>
      <w:rFonts w:ascii="HSwitzerland" w:hAnsi="HSwitzerland"/>
      <w:noProof/>
      <w:szCs w:val="20"/>
    </w:rPr>
  </w:style>
  <w:style w:type="paragraph" w:styleId="Csakszveg">
    <w:name w:val="Plain Text"/>
    <w:basedOn w:val="Norml"/>
    <w:rsid w:val="001F2AB4"/>
    <w:rPr>
      <w:rFonts w:ascii="Courier New" w:hAnsi="Courier New"/>
      <w:noProof/>
      <w:sz w:val="20"/>
      <w:szCs w:val="20"/>
    </w:rPr>
  </w:style>
  <w:style w:type="character" w:styleId="Hiperhivatkozs">
    <w:name w:val="Hyperlink"/>
    <w:uiPriority w:val="99"/>
    <w:rsid w:val="001F2AB4"/>
    <w:rPr>
      <w:color w:val="0000FF"/>
      <w:u w:val="single"/>
    </w:rPr>
  </w:style>
  <w:style w:type="paragraph" w:styleId="llb">
    <w:name w:val="footer"/>
    <w:basedOn w:val="Norml"/>
    <w:link w:val="llbChar"/>
    <w:uiPriority w:val="99"/>
    <w:rsid w:val="001F2AB4"/>
    <w:pPr>
      <w:tabs>
        <w:tab w:val="center" w:pos="4536"/>
        <w:tab w:val="right" w:pos="9072"/>
      </w:tabs>
    </w:pPr>
    <w:rPr>
      <w:noProof/>
      <w:szCs w:val="20"/>
    </w:rPr>
  </w:style>
  <w:style w:type="character" w:customStyle="1" w:styleId="llbChar">
    <w:name w:val="Élőláb Char"/>
    <w:link w:val="llb"/>
    <w:uiPriority w:val="99"/>
    <w:rsid w:val="00645A1C"/>
    <w:rPr>
      <w:noProof/>
      <w:sz w:val="24"/>
    </w:rPr>
  </w:style>
  <w:style w:type="character" w:styleId="Oldalszm">
    <w:name w:val="page number"/>
    <w:basedOn w:val="Bekezdsalapbettpusa"/>
    <w:uiPriority w:val="99"/>
    <w:rsid w:val="001F2AB4"/>
  </w:style>
  <w:style w:type="character" w:customStyle="1" w:styleId="BuborkszvegChar">
    <w:name w:val="Buborékszöveg Char"/>
    <w:link w:val="Buborkszveg"/>
    <w:semiHidden/>
    <w:rsid w:val="00645A1C"/>
    <w:rPr>
      <w:rFonts w:ascii="Tahoma" w:hAnsi="Tahoma" w:cs="Tahoma"/>
      <w:sz w:val="16"/>
      <w:szCs w:val="16"/>
    </w:rPr>
  </w:style>
  <w:style w:type="paragraph" w:styleId="Buborkszveg">
    <w:name w:val="Balloon Text"/>
    <w:basedOn w:val="Norml"/>
    <w:link w:val="BuborkszvegChar"/>
    <w:semiHidden/>
    <w:rsid w:val="00645A1C"/>
    <w:rPr>
      <w:rFonts w:ascii="Tahoma" w:hAnsi="Tahoma" w:cs="Tahoma"/>
      <w:sz w:val="16"/>
      <w:szCs w:val="16"/>
    </w:rPr>
  </w:style>
  <w:style w:type="character" w:styleId="Mrltotthiperhivatkozs">
    <w:name w:val="FollowedHyperlink"/>
    <w:uiPriority w:val="99"/>
    <w:unhideWhenUsed/>
    <w:rsid w:val="00645A1C"/>
    <w:rPr>
      <w:color w:val="800080"/>
      <w:u w:val="single"/>
    </w:rPr>
  </w:style>
  <w:style w:type="paragraph" w:customStyle="1" w:styleId="xl63">
    <w:name w:val="xl63"/>
    <w:basedOn w:val="Norml"/>
    <w:rsid w:val="00645A1C"/>
    <w:pPr>
      <w:spacing w:before="100" w:beforeAutospacing="1" w:after="100" w:afterAutospacing="1"/>
    </w:pPr>
    <w:rPr>
      <w:rFonts w:ascii="Times" w:hAnsi="Times"/>
      <w:sz w:val="20"/>
      <w:szCs w:val="20"/>
      <w:lang w:val="en-US" w:eastAsia="en-US"/>
    </w:rPr>
  </w:style>
  <w:style w:type="paragraph" w:customStyle="1" w:styleId="xl64">
    <w:name w:val="xl64"/>
    <w:basedOn w:val="Norml"/>
    <w:rsid w:val="00645A1C"/>
    <w:pPr>
      <w:spacing w:before="100" w:beforeAutospacing="1" w:after="100" w:afterAutospacing="1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65">
    <w:name w:val="xl65"/>
    <w:basedOn w:val="Norml"/>
    <w:rsid w:val="00645A1C"/>
    <w:pPr>
      <w:spacing w:before="100" w:beforeAutospacing="1" w:after="100" w:afterAutospacing="1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66">
    <w:name w:val="xl66"/>
    <w:basedOn w:val="Norml"/>
    <w:rsid w:val="00645A1C"/>
    <w:pPr>
      <w:spacing w:before="100" w:beforeAutospacing="1" w:after="100" w:afterAutospacing="1"/>
      <w:textAlignment w:val="top"/>
    </w:pPr>
    <w:rPr>
      <w:rFonts w:ascii="Verdana" w:hAnsi="Verdana"/>
      <w:sz w:val="18"/>
      <w:szCs w:val="18"/>
      <w:lang w:val="en-US" w:eastAsia="en-US"/>
    </w:rPr>
  </w:style>
  <w:style w:type="paragraph" w:customStyle="1" w:styleId="xl67">
    <w:name w:val="xl67"/>
    <w:basedOn w:val="Norml"/>
    <w:rsid w:val="00645A1C"/>
    <w:pPr>
      <w:spacing w:before="100" w:beforeAutospacing="1" w:after="100" w:afterAutospacing="1"/>
      <w:jc w:val="center"/>
      <w:textAlignment w:val="center"/>
    </w:pPr>
    <w:rPr>
      <w:rFonts w:ascii="Times" w:hAnsi="Times"/>
      <w:sz w:val="20"/>
      <w:szCs w:val="20"/>
      <w:lang w:val="en-US" w:eastAsia="en-US"/>
    </w:rPr>
  </w:style>
  <w:style w:type="paragraph" w:customStyle="1" w:styleId="xl68">
    <w:name w:val="xl68"/>
    <w:basedOn w:val="Norml"/>
    <w:rsid w:val="00645A1C"/>
    <w:pPr>
      <w:spacing w:before="100" w:beforeAutospacing="1" w:after="100" w:afterAutospacing="1"/>
      <w:jc w:val="center"/>
      <w:textAlignment w:val="center"/>
    </w:pPr>
    <w:rPr>
      <w:rFonts w:ascii="Verdana" w:hAnsi="Verdana"/>
      <w:sz w:val="18"/>
      <w:szCs w:val="18"/>
      <w:lang w:val="en-US" w:eastAsia="en-US"/>
    </w:rPr>
  </w:style>
  <w:style w:type="paragraph" w:customStyle="1" w:styleId="xl69">
    <w:name w:val="xl69"/>
    <w:basedOn w:val="Norml"/>
    <w:rsid w:val="00645A1C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val="en-US" w:eastAsia="en-US"/>
    </w:rPr>
  </w:style>
  <w:style w:type="character" w:styleId="Jegyzethivatkozs">
    <w:name w:val="annotation reference"/>
    <w:rsid w:val="00645A1C"/>
    <w:rPr>
      <w:sz w:val="18"/>
      <w:szCs w:val="18"/>
    </w:rPr>
  </w:style>
  <w:style w:type="paragraph" w:styleId="Jegyzetszveg">
    <w:name w:val="annotation text"/>
    <w:basedOn w:val="Norml"/>
    <w:link w:val="JegyzetszvegChar"/>
    <w:rsid w:val="00645A1C"/>
  </w:style>
  <w:style w:type="character" w:customStyle="1" w:styleId="JegyzetszvegChar">
    <w:name w:val="Jegyzetszöveg Char"/>
    <w:link w:val="Jegyzetszveg"/>
    <w:rsid w:val="00645A1C"/>
    <w:rPr>
      <w:sz w:val="24"/>
      <w:szCs w:val="24"/>
    </w:rPr>
  </w:style>
  <w:style w:type="paragraph" w:styleId="Megjegyzstrgya">
    <w:name w:val="annotation subject"/>
    <w:basedOn w:val="Jegyzetszveg"/>
    <w:next w:val="Jegyzetszveg"/>
    <w:link w:val="MegjegyzstrgyaChar"/>
    <w:rsid w:val="00645A1C"/>
    <w:rPr>
      <w:b/>
      <w:bCs/>
      <w:sz w:val="20"/>
      <w:szCs w:val="20"/>
    </w:rPr>
  </w:style>
  <w:style w:type="character" w:customStyle="1" w:styleId="MegjegyzstrgyaChar">
    <w:name w:val="Megjegyzés tárgya Char"/>
    <w:link w:val="Megjegyzstrgya"/>
    <w:rsid w:val="00645A1C"/>
    <w:rPr>
      <w:b/>
      <w:bCs/>
      <w:sz w:val="24"/>
      <w:szCs w:val="24"/>
    </w:rPr>
  </w:style>
  <w:style w:type="paragraph" w:customStyle="1" w:styleId="Default">
    <w:name w:val="Default"/>
    <w:rsid w:val="00645A1C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Kzepesrcs12jellszn">
    <w:name w:val="Medium Grid 1 Accent 2"/>
    <w:basedOn w:val="Norml"/>
    <w:uiPriority w:val="34"/>
    <w:qFormat/>
    <w:rsid w:val="00696DAA"/>
    <w:pPr>
      <w:spacing w:after="200" w:line="276" w:lineRule="auto"/>
      <w:ind w:left="720"/>
      <w:contextualSpacing/>
    </w:pPr>
    <w:rPr>
      <w:rFonts w:ascii="Cambria" w:eastAsia="Cambria" w:hAnsi="Cambria"/>
      <w:sz w:val="22"/>
      <w:szCs w:val="22"/>
      <w:lang w:eastAsia="en-US"/>
    </w:rPr>
  </w:style>
  <w:style w:type="paragraph" w:customStyle="1" w:styleId="bracm">
    <w:name w:val="Ábracím"/>
    <w:basedOn w:val="Kzepesrcs12jellszn"/>
    <w:link w:val="bracmChar"/>
    <w:qFormat/>
    <w:rsid w:val="00696DAA"/>
    <w:pPr>
      <w:numPr>
        <w:numId w:val="8"/>
      </w:numPr>
      <w:spacing w:after="0" w:line="240" w:lineRule="auto"/>
    </w:pPr>
    <w:rPr>
      <w:rFonts w:ascii="Calibri" w:eastAsia="Times New Roman" w:hAnsi="Calibri"/>
      <w:lang w:eastAsia="hu-HU"/>
    </w:rPr>
  </w:style>
  <w:style w:type="character" w:customStyle="1" w:styleId="bracmChar">
    <w:name w:val="Ábracím Char"/>
    <w:link w:val="bracm"/>
    <w:rsid w:val="00696DAA"/>
    <w:rPr>
      <w:rFonts w:ascii="Calibri" w:hAnsi="Calibri"/>
      <w:sz w:val="22"/>
      <w:szCs w:val="22"/>
      <w:lang w:eastAsia="hu-HU"/>
    </w:rPr>
  </w:style>
  <w:style w:type="paragraph" w:styleId="NormlWeb">
    <w:name w:val="Normal (Web)"/>
    <w:basedOn w:val="Norml"/>
    <w:uiPriority w:val="99"/>
    <w:unhideWhenUsed/>
    <w:rsid w:val="00696DAA"/>
    <w:pPr>
      <w:spacing w:before="100" w:beforeAutospacing="1" w:after="100" w:afterAutospacing="1"/>
    </w:pPr>
  </w:style>
  <w:style w:type="character" w:styleId="Kiemels2">
    <w:name w:val="Strong"/>
    <w:uiPriority w:val="22"/>
    <w:qFormat/>
    <w:rsid w:val="00696DAA"/>
    <w:rPr>
      <w:b/>
      <w:bCs/>
    </w:rPr>
  </w:style>
  <w:style w:type="character" w:customStyle="1" w:styleId="rwrro">
    <w:name w:val="rwrro"/>
    <w:rsid w:val="00696DAA"/>
  </w:style>
  <w:style w:type="paragraph" w:styleId="lfej">
    <w:name w:val="header"/>
    <w:basedOn w:val="Norml"/>
    <w:link w:val="lfejChar"/>
    <w:uiPriority w:val="99"/>
    <w:unhideWhenUsed/>
    <w:rsid w:val="00696DA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696DAA"/>
    <w:rPr>
      <w:sz w:val="24"/>
      <w:szCs w:val="24"/>
      <w:lang w:eastAsia="hu-HU"/>
    </w:rPr>
  </w:style>
  <w:style w:type="paragraph" w:styleId="Kzepeslista22jellszn">
    <w:name w:val="Medium List 2 Accent 2"/>
    <w:hidden/>
    <w:uiPriority w:val="99"/>
    <w:rsid w:val="00696DA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pPr>
      <w:keepNext/>
      <w:spacing w:before="120" w:after="120" w:line="360" w:lineRule="auto"/>
      <w:ind w:firstLine="709"/>
      <w:jc w:val="both"/>
      <w:outlineLvl w:val="0"/>
    </w:pPr>
    <w:rPr>
      <w:rFonts w:ascii="Verdana" w:hAnsi="Verdana"/>
      <w:b/>
      <w:bCs/>
      <w:i/>
      <w:iCs/>
      <w:sz w:val="22"/>
    </w:rPr>
  </w:style>
  <w:style w:type="paragraph" w:styleId="Cmsor2">
    <w:name w:val="heading 2"/>
    <w:basedOn w:val="Norml"/>
    <w:next w:val="Norml"/>
    <w:link w:val="Cmsor2Char"/>
    <w:qFormat/>
    <w:pPr>
      <w:keepNext/>
      <w:spacing w:before="120" w:after="120" w:line="360" w:lineRule="auto"/>
      <w:ind w:left="360"/>
      <w:jc w:val="both"/>
      <w:outlineLvl w:val="1"/>
    </w:pPr>
    <w:rPr>
      <w:rFonts w:ascii="Verdana" w:hAnsi="Verdana"/>
      <w:b/>
      <w:bCs/>
      <w:i/>
      <w:iCs/>
      <w:sz w:val="22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</w:style>
  <w:style w:type="character" w:customStyle="1" w:styleId="Cmsor1Char">
    <w:name w:val="Címsor 1 Char"/>
    <w:link w:val="Cmsor1"/>
    <w:rsid w:val="00696DAA"/>
    <w:rPr>
      <w:rFonts w:ascii="Verdana" w:hAnsi="Verdana"/>
      <w:b/>
      <w:bCs/>
      <w:i/>
      <w:iCs/>
      <w:sz w:val="22"/>
      <w:szCs w:val="24"/>
      <w:lang w:eastAsia="hu-HU"/>
    </w:rPr>
  </w:style>
  <w:style w:type="character" w:customStyle="1" w:styleId="Cmsor2Char">
    <w:name w:val="Címsor 2 Char"/>
    <w:link w:val="Cmsor2"/>
    <w:rsid w:val="00696DAA"/>
    <w:rPr>
      <w:rFonts w:ascii="Verdana" w:hAnsi="Verdana"/>
      <w:b/>
      <w:bCs/>
      <w:i/>
      <w:iCs/>
      <w:sz w:val="22"/>
      <w:szCs w:val="24"/>
      <w:lang w:eastAsia="hu-HU"/>
    </w:rPr>
  </w:style>
  <w:style w:type="paragraph" w:styleId="Szvegtrzsbehzssal">
    <w:name w:val="Body Text Indent"/>
    <w:basedOn w:val="Norml"/>
    <w:pPr>
      <w:spacing w:before="120" w:after="120" w:line="360" w:lineRule="auto"/>
      <w:ind w:firstLine="709"/>
      <w:jc w:val="center"/>
    </w:pPr>
    <w:rPr>
      <w:rFonts w:ascii="Verdana" w:hAnsi="Verdana"/>
      <w:smallCaps/>
      <w:sz w:val="22"/>
    </w:rPr>
  </w:style>
  <w:style w:type="paragraph" w:styleId="Szvegtrzsbehzssal2">
    <w:name w:val="Body Text Indent 2"/>
    <w:basedOn w:val="Norml"/>
    <w:pPr>
      <w:spacing w:before="120" w:after="120" w:line="360" w:lineRule="auto"/>
      <w:ind w:firstLine="709"/>
      <w:jc w:val="both"/>
    </w:pPr>
    <w:rPr>
      <w:rFonts w:ascii="Verdana" w:hAnsi="Verdana"/>
      <w:sz w:val="22"/>
    </w:rPr>
  </w:style>
  <w:style w:type="paragraph" w:styleId="Szvegtrzsbehzssal3">
    <w:name w:val="Body Text Indent 3"/>
    <w:basedOn w:val="Norml"/>
    <w:pPr>
      <w:spacing w:before="120" w:after="120" w:line="360" w:lineRule="auto"/>
      <w:ind w:firstLine="709"/>
      <w:jc w:val="both"/>
    </w:pPr>
    <w:rPr>
      <w:rFonts w:ascii="Verdana" w:hAnsi="Verdana"/>
      <w:sz w:val="18"/>
    </w:rPr>
  </w:style>
  <w:style w:type="paragraph" w:customStyle="1" w:styleId="Vera">
    <w:name w:val="Vera"/>
    <w:basedOn w:val="Norml"/>
    <w:rsid w:val="001F2AB4"/>
    <w:pPr>
      <w:spacing w:line="240" w:lineRule="atLeast"/>
      <w:jc w:val="both"/>
    </w:pPr>
    <w:rPr>
      <w:rFonts w:ascii="HSwitzerland" w:hAnsi="HSwitzerland"/>
      <w:noProof/>
      <w:szCs w:val="20"/>
    </w:rPr>
  </w:style>
  <w:style w:type="paragraph" w:styleId="Csakszveg">
    <w:name w:val="Plain Text"/>
    <w:basedOn w:val="Norml"/>
    <w:rsid w:val="001F2AB4"/>
    <w:rPr>
      <w:rFonts w:ascii="Courier New" w:hAnsi="Courier New"/>
      <w:noProof/>
      <w:sz w:val="20"/>
      <w:szCs w:val="20"/>
    </w:rPr>
  </w:style>
  <w:style w:type="character" w:styleId="Hiperhivatkozs">
    <w:name w:val="Hyperlink"/>
    <w:uiPriority w:val="99"/>
    <w:rsid w:val="001F2AB4"/>
    <w:rPr>
      <w:color w:val="0000FF"/>
      <w:u w:val="single"/>
    </w:rPr>
  </w:style>
  <w:style w:type="paragraph" w:styleId="llb">
    <w:name w:val="footer"/>
    <w:basedOn w:val="Norml"/>
    <w:link w:val="llbChar"/>
    <w:uiPriority w:val="99"/>
    <w:rsid w:val="001F2AB4"/>
    <w:pPr>
      <w:tabs>
        <w:tab w:val="center" w:pos="4536"/>
        <w:tab w:val="right" w:pos="9072"/>
      </w:tabs>
    </w:pPr>
    <w:rPr>
      <w:noProof/>
      <w:szCs w:val="20"/>
    </w:rPr>
  </w:style>
  <w:style w:type="character" w:customStyle="1" w:styleId="llbChar">
    <w:name w:val="Élőláb Char"/>
    <w:link w:val="llb"/>
    <w:uiPriority w:val="99"/>
    <w:rsid w:val="00645A1C"/>
    <w:rPr>
      <w:noProof/>
      <w:sz w:val="24"/>
    </w:rPr>
  </w:style>
  <w:style w:type="character" w:styleId="Oldalszm">
    <w:name w:val="page number"/>
    <w:basedOn w:val="Bekezdsalapbettpusa"/>
    <w:uiPriority w:val="99"/>
    <w:rsid w:val="001F2AB4"/>
  </w:style>
  <w:style w:type="character" w:customStyle="1" w:styleId="BuborkszvegChar">
    <w:name w:val="Buborékszöveg Char"/>
    <w:link w:val="Buborkszveg"/>
    <w:semiHidden/>
    <w:rsid w:val="00645A1C"/>
    <w:rPr>
      <w:rFonts w:ascii="Tahoma" w:hAnsi="Tahoma" w:cs="Tahoma"/>
      <w:sz w:val="16"/>
      <w:szCs w:val="16"/>
    </w:rPr>
  </w:style>
  <w:style w:type="paragraph" w:styleId="Buborkszveg">
    <w:name w:val="Balloon Text"/>
    <w:basedOn w:val="Norml"/>
    <w:link w:val="BuborkszvegChar"/>
    <w:semiHidden/>
    <w:rsid w:val="00645A1C"/>
    <w:rPr>
      <w:rFonts w:ascii="Tahoma" w:hAnsi="Tahoma" w:cs="Tahoma"/>
      <w:sz w:val="16"/>
      <w:szCs w:val="16"/>
    </w:rPr>
  </w:style>
  <w:style w:type="character" w:styleId="Mrltotthiperhivatkozs">
    <w:name w:val="FollowedHyperlink"/>
    <w:uiPriority w:val="99"/>
    <w:unhideWhenUsed/>
    <w:rsid w:val="00645A1C"/>
    <w:rPr>
      <w:color w:val="800080"/>
      <w:u w:val="single"/>
    </w:rPr>
  </w:style>
  <w:style w:type="paragraph" w:customStyle="1" w:styleId="xl63">
    <w:name w:val="xl63"/>
    <w:basedOn w:val="Norml"/>
    <w:rsid w:val="00645A1C"/>
    <w:pPr>
      <w:spacing w:before="100" w:beforeAutospacing="1" w:after="100" w:afterAutospacing="1"/>
    </w:pPr>
    <w:rPr>
      <w:rFonts w:ascii="Times" w:hAnsi="Times"/>
      <w:sz w:val="20"/>
      <w:szCs w:val="20"/>
      <w:lang w:val="en-US" w:eastAsia="en-US"/>
    </w:rPr>
  </w:style>
  <w:style w:type="paragraph" w:customStyle="1" w:styleId="xl64">
    <w:name w:val="xl64"/>
    <w:basedOn w:val="Norml"/>
    <w:rsid w:val="00645A1C"/>
    <w:pPr>
      <w:spacing w:before="100" w:beforeAutospacing="1" w:after="100" w:afterAutospacing="1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65">
    <w:name w:val="xl65"/>
    <w:basedOn w:val="Norml"/>
    <w:rsid w:val="00645A1C"/>
    <w:pPr>
      <w:spacing w:before="100" w:beforeAutospacing="1" w:after="100" w:afterAutospacing="1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66">
    <w:name w:val="xl66"/>
    <w:basedOn w:val="Norml"/>
    <w:rsid w:val="00645A1C"/>
    <w:pPr>
      <w:spacing w:before="100" w:beforeAutospacing="1" w:after="100" w:afterAutospacing="1"/>
      <w:textAlignment w:val="top"/>
    </w:pPr>
    <w:rPr>
      <w:rFonts w:ascii="Verdana" w:hAnsi="Verdana"/>
      <w:sz w:val="18"/>
      <w:szCs w:val="18"/>
      <w:lang w:val="en-US" w:eastAsia="en-US"/>
    </w:rPr>
  </w:style>
  <w:style w:type="paragraph" w:customStyle="1" w:styleId="xl67">
    <w:name w:val="xl67"/>
    <w:basedOn w:val="Norml"/>
    <w:rsid w:val="00645A1C"/>
    <w:pPr>
      <w:spacing w:before="100" w:beforeAutospacing="1" w:after="100" w:afterAutospacing="1"/>
      <w:jc w:val="center"/>
      <w:textAlignment w:val="center"/>
    </w:pPr>
    <w:rPr>
      <w:rFonts w:ascii="Times" w:hAnsi="Times"/>
      <w:sz w:val="20"/>
      <w:szCs w:val="20"/>
      <w:lang w:val="en-US" w:eastAsia="en-US"/>
    </w:rPr>
  </w:style>
  <w:style w:type="paragraph" w:customStyle="1" w:styleId="xl68">
    <w:name w:val="xl68"/>
    <w:basedOn w:val="Norml"/>
    <w:rsid w:val="00645A1C"/>
    <w:pPr>
      <w:spacing w:before="100" w:beforeAutospacing="1" w:after="100" w:afterAutospacing="1"/>
      <w:jc w:val="center"/>
      <w:textAlignment w:val="center"/>
    </w:pPr>
    <w:rPr>
      <w:rFonts w:ascii="Verdana" w:hAnsi="Verdana"/>
      <w:sz w:val="18"/>
      <w:szCs w:val="18"/>
      <w:lang w:val="en-US" w:eastAsia="en-US"/>
    </w:rPr>
  </w:style>
  <w:style w:type="paragraph" w:customStyle="1" w:styleId="xl69">
    <w:name w:val="xl69"/>
    <w:basedOn w:val="Norml"/>
    <w:rsid w:val="00645A1C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val="en-US" w:eastAsia="en-US"/>
    </w:rPr>
  </w:style>
  <w:style w:type="character" w:styleId="Jegyzethivatkozs">
    <w:name w:val="annotation reference"/>
    <w:rsid w:val="00645A1C"/>
    <w:rPr>
      <w:sz w:val="18"/>
      <w:szCs w:val="18"/>
    </w:rPr>
  </w:style>
  <w:style w:type="paragraph" w:styleId="Jegyzetszveg">
    <w:name w:val="annotation text"/>
    <w:basedOn w:val="Norml"/>
    <w:link w:val="JegyzetszvegChar"/>
    <w:rsid w:val="00645A1C"/>
  </w:style>
  <w:style w:type="character" w:customStyle="1" w:styleId="JegyzetszvegChar">
    <w:name w:val="Jegyzetszöveg Char"/>
    <w:link w:val="Jegyzetszveg"/>
    <w:rsid w:val="00645A1C"/>
    <w:rPr>
      <w:sz w:val="24"/>
      <w:szCs w:val="24"/>
    </w:rPr>
  </w:style>
  <w:style w:type="paragraph" w:styleId="Megjegyzstrgya">
    <w:name w:val="annotation subject"/>
    <w:basedOn w:val="Jegyzetszveg"/>
    <w:next w:val="Jegyzetszveg"/>
    <w:link w:val="MegjegyzstrgyaChar"/>
    <w:rsid w:val="00645A1C"/>
    <w:rPr>
      <w:b/>
      <w:bCs/>
      <w:sz w:val="20"/>
      <w:szCs w:val="20"/>
    </w:rPr>
  </w:style>
  <w:style w:type="character" w:customStyle="1" w:styleId="MegjegyzstrgyaChar">
    <w:name w:val="Megjegyzés tárgya Char"/>
    <w:link w:val="Megjegyzstrgya"/>
    <w:rsid w:val="00645A1C"/>
    <w:rPr>
      <w:b/>
      <w:bCs/>
      <w:sz w:val="24"/>
      <w:szCs w:val="24"/>
    </w:rPr>
  </w:style>
  <w:style w:type="paragraph" w:customStyle="1" w:styleId="Default">
    <w:name w:val="Default"/>
    <w:rsid w:val="00645A1C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Kzepesrcs12jellszn">
    <w:name w:val="Medium Grid 1 Accent 2"/>
    <w:basedOn w:val="Norml"/>
    <w:uiPriority w:val="34"/>
    <w:qFormat/>
    <w:rsid w:val="00696DAA"/>
    <w:pPr>
      <w:spacing w:after="200" w:line="276" w:lineRule="auto"/>
      <w:ind w:left="720"/>
      <w:contextualSpacing/>
    </w:pPr>
    <w:rPr>
      <w:rFonts w:ascii="Cambria" w:eastAsia="Cambria" w:hAnsi="Cambria"/>
      <w:sz w:val="22"/>
      <w:szCs w:val="22"/>
      <w:lang w:eastAsia="en-US"/>
    </w:rPr>
  </w:style>
  <w:style w:type="paragraph" w:customStyle="1" w:styleId="bracm">
    <w:name w:val="Ábracím"/>
    <w:basedOn w:val="Kzepesrcs12jellszn"/>
    <w:link w:val="bracmChar"/>
    <w:qFormat/>
    <w:rsid w:val="00696DAA"/>
    <w:pPr>
      <w:numPr>
        <w:numId w:val="8"/>
      </w:numPr>
      <w:spacing w:after="0" w:line="240" w:lineRule="auto"/>
    </w:pPr>
    <w:rPr>
      <w:rFonts w:ascii="Calibri" w:eastAsia="Times New Roman" w:hAnsi="Calibri"/>
      <w:lang w:eastAsia="hu-HU"/>
    </w:rPr>
  </w:style>
  <w:style w:type="character" w:customStyle="1" w:styleId="bracmChar">
    <w:name w:val="Ábracím Char"/>
    <w:link w:val="bracm"/>
    <w:rsid w:val="00696DAA"/>
    <w:rPr>
      <w:rFonts w:ascii="Calibri" w:hAnsi="Calibri"/>
      <w:sz w:val="22"/>
      <w:szCs w:val="22"/>
      <w:lang w:eastAsia="hu-HU"/>
    </w:rPr>
  </w:style>
  <w:style w:type="paragraph" w:styleId="NormlWeb">
    <w:name w:val="Normal (Web)"/>
    <w:basedOn w:val="Norml"/>
    <w:uiPriority w:val="99"/>
    <w:unhideWhenUsed/>
    <w:rsid w:val="00696DAA"/>
    <w:pPr>
      <w:spacing w:before="100" w:beforeAutospacing="1" w:after="100" w:afterAutospacing="1"/>
    </w:pPr>
  </w:style>
  <w:style w:type="character" w:styleId="Kiemels2">
    <w:name w:val="Strong"/>
    <w:uiPriority w:val="22"/>
    <w:qFormat/>
    <w:rsid w:val="00696DAA"/>
    <w:rPr>
      <w:b/>
      <w:bCs/>
    </w:rPr>
  </w:style>
  <w:style w:type="character" w:customStyle="1" w:styleId="rwrro">
    <w:name w:val="rwrro"/>
    <w:rsid w:val="00696DAA"/>
  </w:style>
  <w:style w:type="paragraph" w:styleId="lfej">
    <w:name w:val="header"/>
    <w:basedOn w:val="Norml"/>
    <w:link w:val="lfejChar"/>
    <w:uiPriority w:val="99"/>
    <w:unhideWhenUsed/>
    <w:rsid w:val="00696DA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696DAA"/>
    <w:rPr>
      <w:sz w:val="24"/>
      <w:szCs w:val="24"/>
      <w:lang w:eastAsia="hu-HU"/>
    </w:rPr>
  </w:style>
  <w:style w:type="paragraph" w:styleId="Kzepeslista22jellszn">
    <w:name w:val="Medium List 2 Accent 2"/>
    <w:hidden/>
    <w:uiPriority w:val="99"/>
    <w:rsid w:val="00696DA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ta.hu/doktori-tanacs/a-ix-osztaly-doktori-kovetelmenyrendszere-105380" TargetMode="Externa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5DC3300B5FA7644B58FC44D7ECA8B4B" ma:contentTypeVersion="19" ma:contentTypeDescription="Új dokumentum létrehozása." ma:contentTypeScope="" ma:versionID="04ae0b1c067c9bb7380168606e117788">
  <xsd:schema xmlns:xsd="http://www.w3.org/2001/XMLSchema" xmlns:xs="http://www.w3.org/2001/XMLSchema" xmlns:p="http://schemas.microsoft.com/office/2006/metadata/properties" xmlns:ns2="6713ac89-d2f8-44c6-9d84-42ae782e9d7a" xmlns:ns3="c150c119-6cd4-4d13-994f-364b395a6467" targetNamespace="http://schemas.microsoft.com/office/2006/metadata/properties" ma:root="true" ma:fieldsID="ecb729c7396704ace6a5ce6b18d3db1d" ns2:_="" ns3:_="">
    <xsd:import namespace="6713ac89-d2f8-44c6-9d84-42ae782e9d7a"/>
    <xsd:import namespace="c150c119-6cd4-4d13-994f-364b395a64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3ac89-d2f8-44c6-9d84-42ae782e9d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0c119-6cd4-4d13-994f-364b395a646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d1cc069-5b87-4edc-af22-7f08d010a2b5}" ma:internalName="TaxCatchAll" ma:showField="CatchAllData" ma:web="c150c119-6cd4-4d13-994f-364b395a64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50c119-6cd4-4d13-994f-364b395a6467" xsi:nil="true"/>
    <lcf76f155ced4ddcb4097134ff3c332f xmlns="6713ac89-d2f8-44c6-9d84-42ae782e9d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6CEE7C-6661-4EE7-84E6-E97211AD15AF}"/>
</file>

<file path=customXml/itemProps2.xml><?xml version="1.0" encoding="utf-8"?>
<ds:datastoreItem xmlns:ds="http://schemas.openxmlformats.org/officeDocument/2006/customXml" ds:itemID="{31DD3D3C-A035-4AF4-95AA-797D9A30F3DA}"/>
</file>

<file path=customXml/itemProps3.xml><?xml version="1.0" encoding="utf-8"?>
<ds:datastoreItem xmlns:ds="http://schemas.openxmlformats.org/officeDocument/2006/customXml" ds:itemID="{B609E759-0F3A-4DE6-993F-41A68D3003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783</Words>
  <Characters>5407</Characters>
  <Application>Microsoft Office Word</Application>
  <DocSecurity>4</DocSecurity>
  <Lines>45</Lines>
  <Paragraphs>12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Regionális Gazdaságtan és Politika Doktori Iskola Minőségbiztosítása a 2002/2004-es Tanévben</vt:lpstr>
      <vt:lpstr>A Regionális Gazdaságtan és Politika Doktori Iskola Minőségbiztosítása a 2002/2004-es Tanévben</vt:lpstr>
    </vt:vector>
  </TitlesOfParts>
  <Company>PTE KTK</Company>
  <LinksUpToDate>false</LinksUpToDate>
  <CharactersWithSpaces>6178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Regionális Gazdaságtan és Politika Doktori Iskola Minőségbiztosítása a 2002/2004-es Tanévben</dc:title>
  <dc:creator>KTK OKITEKI</dc:creator>
  <cp:lastModifiedBy>Németh Györgyi</cp:lastModifiedBy>
  <cp:revision>2</cp:revision>
  <cp:lastPrinted>2007-10-19T11:43:00Z</cp:lastPrinted>
  <dcterms:created xsi:type="dcterms:W3CDTF">2018-04-04T08:29:00Z</dcterms:created>
  <dcterms:modified xsi:type="dcterms:W3CDTF">2018-04-04T08:29:00Z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0x010100F5DC3300B5FA7644B58FC44D7ECA8B4B</vt:lpwstr>
  </property>
</Properties>
</file>